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1"/>
        <w:gridCol w:w="9818"/>
      </w:tblGrid>
      <w:tr w:rsidR="00DF28B8" w:rsidRPr="00924A96" w14:paraId="4989295E" w14:textId="77777777" w:rsidTr="00F700B2">
        <w:trPr>
          <w:trHeight w:val="908"/>
        </w:trPr>
        <w:tc>
          <w:tcPr>
            <w:tcW w:w="3751" w:type="dxa"/>
            <w:shd w:val="clear" w:color="auto" w:fill="D9E2F3" w:themeFill="accent1" w:themeFillTint="33"/>
          </w:tcPr>
          <w:p w14:paraId="46FB5F0B" w14:textId="0CC274B9" w:rsidR="00DF28B8" w:rsidRPr="00924A96" w:rsidRDefault="00CD56CE">
            <w:pPr>
              <w:jc w:val="both"/>
              <w:rPr>
                <w:rFonts w:ascii="Verdana" w:hAnsi="Verdana" w:cs="Arial"/>
                <w:b/>
                <w:sz w:val="22"/>
                <w:szCs w:val="22"/>
              </w:rPr>
            </w:pPr>
            <w:r w:rsidRPr="00924A96">
              <w:rPr>
                <w:rFonts w:ascii="Verdana" w:hAnsi="Verdana" w:cs="Arial"/>
                <w:b/>
                <w:sz w:val="22"/>
                <w:szCs w:val="22"/>
              </w:rPr>
              <w:t>EPÍGRAFE</w:t>
            </w:r>
            <w:r w:rsidR="00DF28B8" w:rsidRPr="00924A96">
              <w:rPr>
                <w:rFonts w:ascii="Verdana" w:hAnsi="Verdana" w:cs="Arial"/>
                <w:b/>
                <w:sz w:val="22"/>
                <w:szCs w:val="22"/>
              </w:rPr>
              <w:t xml:space="preserve"> DEL</w:t>
            </w:r>
            <w:r w:rsidRPr="00924A96">
              <w:rPr>
                <w:rFonts w:ascii="Verdana" w:hAnsi="Verdana" w:cs="Arial"/>
                <w:b/>
                <w:sz w:val="22"/>
                <w:szCs w:val="22"/>
              </w:rPr>
              <w:t xml:space="preserve"> PROYECTO DE LEY</w:t>
            </w:r>
            <w:r w:rsidR="00DF28B8" w:rsidRPr="00924A96">
              <w:rPr>
                <w:rFonts w:ascii="Verdana" w:hAnsi="Verdana" w:cs="Arial"/>
                <w:sz w:val="22"/>
                <w:szCs w:val="22"/>
              </w:rPr>
              <w:t>:</w:t>
            </w:r>
          </w:p>
        </w:tc>
        <w:tc>
          <w:tcPr>
            <w:tcW w:w="9818" w:type="dxa"/>
            <w:shd w:val="clear" w:color="auto" w:fill="auto"/>
          </w:tcPr>
          <w:p w14:paraId="347A0E73" w14:textId="7055C9DF" w:rsidR="00DF28B8" w:rsidRPr="00924A96" w:rsidRDefault="00C85E9F">
            <w:pPr>
              <w:jc w:val="both"/>
              <w:rPr>
                <w:rFonts w:ascii="Verdana" w:hAnsi="Verdana" w:cs="Arial"/>
                <w:color w:val="171717"/>
                <w:sz w:val="22"/>
                <w:szCs w:val="22"/>
                <w:lang w:val="es-CO"/>
              </w:rPr>
            </w:pPr>
            <w:r w:rsidRPr="00924A96">
              <w:rPr>
                <w:rFonts w:ascii="Verdana" w:hAnsi="Verdana" w:cs="Arial"/>
                <w:color w:val="000000"/>
                <w:sz w:val="22"/>
                <w:szCs w:val="22"/>
                <w:shd w:val="clear" w:color="auto" w:fill="FFFFFF"/>
              </w:rPr>
              <w:t>Proyecto de ley “POR MEDIO DEL CUAL SE ESTABLECE EL MARCO DE LA GESTIÓN INTEGRAL DE RESIDUOS SÓLIDOS, SE PROMUEVE LA PRODUCCIÓN Y CONSUMO RESPONSABLES Y SE IMPULSA LA ECONOMÍA CIRCULAR” </w:t>
            </w:r>
            <w:r w:rsidRPr="00924A96">
              <w:rPr>
                <w:rFonts w:ascii="Verdana" w:hAnsi="Verdana" w:cs="Arial"/>
                <w:color w:val="171717"/>
                <w:sz w:val="22"/>
                <w:szCs w:val="22"/>
                <w:lang w:val="es-CO"/>
              </w:rPr>
              <w:t xml:space="preserve"> </w:t>
            </w:r>
          </w:p>
        </w:tc>
      </w:tr>
    </w:tbl>
    <w:p w14:paraId="6BAB748C" w14:textId="77777777" w:rsidR="00DF28B8" w:rsidRPr="00924A96" w:rsidRDefault="00DF28B8" w:rsidP="00FE7B62">
      <w:pPr>
        <w:jc w:val="both"/>
        <w:rPr>
          <w:rFonts w:ascii="Verdana" w:hAnsi="Verdana" w:cs="Arial"/>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10365"/>
      </w:tblGrid>
      <w:tr w:rsidR="00DF28B8" w:rsidRPr="00924A96" w14:paraId="0BBFA804" w14:textId="77777777" w:rsidTr="00F700B2">
        <w:tc>
          <w:tcPr>
            <w:tcW w:w="13569" w:type="dxa"/>
            <w:gridSpan w:val="2"/>
            <w:shd w:val="clear" w:color="auto" w:fill="D9E2F3"/>
          </w:tcPr>
          <w:p w14:paraId="2BA31B3E" w14:textId="77777777" w:rsidR="00DF28B8" w:rsidRPr="00924A96" w:rsidRDefault="00DF28B8">
            <w:pPr>
              <w:jc w:val="both"/>
              <w:rPr>
                <w:rFonts w:ascii="Verdana" w:hAnsi="Verdana" w:cs="Arial"/>
                <w:b/>
                <w:sz w:val="22"/>
                <w:szCs w:val="22"/>
              </w:rPr>
            </w:pPr>
            <w:r w:rsidRPr="00924A96">
              <w:rPr>
                <w:rFonts w:ascii="Verdana" w:hAnsi="Verdana" w:cs="Arial"/>
                <w:b/>
                <w:sz w:val="22"/>
                <w:szCs w:val="22"/>
              </w:rPr>
              <w:t xml:space="preserve">IDENTIFICACIÓN DEL ACTOR EXTERNO </w:t>
            </w:r>
          </w:p>
          <w:p w14:paraId="2B58E115" w14:textId="77777777" w:rsidR="00DF28B8" w:rsidRPr="00924A96" w:rsidRDefault="00DF28B8">
            <w:pPr>
              <w:jc w:val="both"/>
              <w:rPr>
                <w:rFonts w:ascii="Verdana" w:hAnsi="Verdana" w:cs="Arial"/>
                <w:b/>
                <w:sz w:val="22"/>
                <w:szCs w:val="22"/>
              </w:rPr>
            </w:pPr>
          </w:p>
        </w:tc>
      </w:tr>
      <w:tr w:rsidR="00DF28B8" w:rsidRPr="00924A96" w14:paraId="562BC901" w14:textId="77777777" w:rsidTr="00F700B2">
        <w:tc>
          <w:tcPr>
            <w:tcW w:w="3204" w:type="dxa"/>
            <w:shd w:val="clear" w:color="auto" w:fill="D9E2F3"/>
          </w:tcPr>
          <w:p w14:paraId="529D5C92" w14:textId="77777777" w:rsidR="00DF28B8" w:rsidRPr="00924A96" w:rsidRDefault="00DF28B8">
            <w:pPr>
              <w:jc w:val="both"/>
              <w:rPr>
                <w:rFonts w:ascii="Verdana" w:hAnsi="Verdana" w:cs="Arial"/>
                <w:b/>
                <w:sz w:val="22"/>
                <w:szCs w:val="22"/>
              </w:rPr>
            </w:pPr>
            <w:r w:rsidRPr="00924A96">
              <w:rPr>
                <w:rFonts w:ascii="Verdana" w:hAnsi="Verdana" w:cs="Arial"/>
                <w:b/>
                <w:sz w:val="22"/>
                <w:szCs w:val="22"/>
              </w:rPr>
              <w:t>Entidad</w:t>
            </w:r>
          </w:p>
        </w:tc>
        <w:tc>
          <w:tcPr>
            <w:tcW w:w="10365" w:type="dxa"/>
            <w:shd w:val="clear" w:color="auto" w:fill="auto"/>
          </w:tcPr>
          <w:p w14:paraId="79F532F0" w14:textId="77777777" w:rsidR="00DF28B8" w:rsidRPr="00924A96" w:rsidRDefault="00DF28B8">
            <w:pPr>
              <w:jc w:val="both"/>
              <w:rPr>
                <w:rFonts w:ascii="Verdana" w:hAnsi="Verdana" w:cs="Arial"/>
                <w:b/>
                <w:sz w:val="22"/>
                <w:szCs w:val="22"/>
              </w:rPr>
            </w:pPr>
            <w:r w:rsidRPr="00924A96">
              <w:rPr>
                <w:rFonts w:ascii="Verdana" w:hAnsi="Verdana" w:cs="Arial"/>
                <w:b/>
                <w:sz w:val="22"/>
                <w:szCs w:val="22"/>
              </w:rPr>
              <w:t>Comisión de Regulación de Agua Potable y Saneamiento Básico - CRA</w:t>
            </w:r>
          </w:p>
          <w:p w14:paraId="4EB02297" w14:textId="77777777" w:rsidR="00DF28B8" w:rsidRPr="00924A96" w:rsidRDefault="00DF28B8">
            <w:pPr>
              <w:jc w:val="both"/>
              <w:rPr>
                <w:rFonts w:ascii="Verdana" w:hAnsi="Verdana" w:cs="Arial"/>
                <w:b/>
                <w:sz w:val="22"/>
                <w:szCs w:val="22"/>
              </w:rPr>
            </w:pPr>
          </w:p>
        </w:tc>
      </w:tr>
    </w:tbl>
    <w:p w14:paraId="6E6A16CD" w14:textId="77777777" w:rsidR="00DF28B8" w:rsidRPr="00924A96" w:rsidRDefault="00DF28B8" w:rsidP="00DF28B8">
      <w:pPr>
        <w:jc w:val="both"/>
        <w:rPr>
          <w:rFonts w:ascii="Verdana" w:hAnsi="Verdana" w:cs="Arial"/>
          <w:b/>
          <w:sz w:val="22"/>
          <w:szCs w:val="22"/>
        </w:rPr>
      </w:pPr>
    </w:p>
    <w:p w14:paraId="00FF6CF1" w14:textId="5B618374" w:rsidR="00DD758E" w:rsidRPr="00924A96" w:rsidRDefault="00DD758E" w:rsidP="00DF28B8">
      <w:pPr>
        <w:jc w:val="both"/>
        <w:rPr>
          <w:rFonts w:ascii="Verdana" w:hAnsi="Verdana" w:cs="Arial"/>
          <w:b/>
          <w:sz w:val="22"/>
          <w:szCs w:val="22"/>
        </w:rPr>
      </w:pPr>
      <w:r w:rsidRPr="00924A96">
        <w:rPr>
          <w:rFonts w:ascii="Verdana" w:hAnsi="Verdana" w:cs="Arial"/>
          <w:b/>
          <w:sz w:val="22"/>
          <w:szCs w:val="22"/>
        </w:rPr>
        <w:t xml:space="preserve">Comentarios Generales al Proyecto de Ley: </w:t>
      </w:r>
    </w:p>
    <w:p w14:paraId="578F59E1" w14:textId="77777777" w:rsidR="00DD758E" w:rsidRPr="00924A96" w:rsidRDefault="00DD758E" w:rsidP="00DF28B8">
      <w:pPr>
        <w:jc w:val="both"/>
        <w:rPr>
          <w:rFonts w:ascii="Verdana" w:hAnsi="Verdana" w:cs="Arial"/>
          <w:b/>
          <w:sz w:val="22"/>
          <w:szCs w:val="22"/>
        </w:rPr>
      </w:pPr>
    </w:p>
    <w:p w14:paraId="0FD8B1C3" w14:textId="1ADF2D7B" w:rsidR="00AC1B8F" w:rsidRPr="00924A96" w:rsidRDefault="00AC1B8F" w:rsidP="00FE7B62">
      <w:pPr>
        <w:jc w:val="both"/>
        <w:rPr>
          <w:rFonts w:ascii="Verdana" w:hAnsi="Verdana" w:cs="Arial"/>
          <w:bCs/>
          <w:sz w:val="22"/>
          <w:szCs w:val="22"/>
        </w:rPr>
      </w:pPr>
      <w:r w:rsidRPr="00924A96">
        <w:rPr>
          <w:rFonts w:ascii="Verdana" w:hAnsi="Verdana" w:cs="Arial"/>
          <w:bCs/>
          <w:sz w:val="22"/>
          <w:szCs w:val="22"/>
        </w:rPr>
        <w:t>Dado que el proyecto de ley lo impulsan desde el Congreso y teniendo éste la amplia posibilidad de legislar y promover grandes transformaciones en beneficio del país, se considera que el Marco del proyecto debe partir de impulsar Basura Cero, modificando el actual servicio de aseo establecido en la Ley 142/94 y demás normas concordantes, para establecer el SERVICIO PÚBLICO DE APROVECHAMIENTO DE RESIDUOS, estableciendo como actividades complementarias las de R</w:t>
      </w:r>
      <w:r w:rsidR="009A2285" w:rsidRPr="00924A96">
        <w:rPr>
          <w:rFonts w:ascii="Verdana" w:hAnsi="Verdana" w:cs="Arial"/>
          <w:bCs/>
          <w:sz w:val="22"/>
          <w:szCs w:val="22"/>
        </w:rPr>
        <w:t xml:space="preserve">ecolección, </w:t>
      </w:r>
      <w:r w:rsidRPr="00924A96">
        <w:rPr>
          <w:rFonts w:ascii="Verdana" w:hAnsi="Verdana" w:cs="Arial"/>
          <w:bCs/>
          <w:sz w:val="22"/>
          <w:szCs w:val="22"/>
        </w:rPr>
        <w:t>B</w:t>
      </w:r>
      <w:r w:rsidR="009A2285" w:rsidRPr="00924A96">
        <w:rPr>
          <w:rFonts w:ascii="Verdana" w:hAnsi="Verdana" w:cs="Arial"/>
          <w:bCs/>
          <w:sz w:val="22"/>
          <w:szCs w:val="22"/>
        </w:rPr>
        <w:t xml:space="preserve">arrido y </w:t>
      </w:r>
      <w:r w:rsidRPr="00924A96">
        <w:rPr>
          <w:rFonts w:ascii="Verdana" w:hAnsi="Verdana" w:cs="Arial"/>
          <w:bCs/>
          <w:sz w:val="22"/>
          <w:szCs w:val="22"/>
        </w:rPr>
        <w:t>L</w:t>
      </w:r>
      <w:r w:rsidR="009A2285" w:rsidRPr="00924A96">
        <w:rPr>
          <w:rFonts w:ascii="Verdana" w:hAnsi="Verdana" w:cs="Arial"/>
          <w:bCs/>
          <w:sz w:val="22"/>
          <w:szCs w:val="22"/>
        </w:rPr>
        <w:t>impieza</w:t>
      </w:r>
      <w:r w:rsidRPr="00924A96">
        <w:rPr>
          <w:rFonts w:ascii="Verdana" w:hAnsi="Verdana" w:cs="Arial"/>
          <w:bCs/>
          <w:sz w:val="22"/>
          <w:szCs w:val="22"/>
        </w:rPr>
        <w:t>, RECICLAJE</w:t>
      </w:r>
      <w:r w:rsidR="001A2ECE" w:rsidRPr="00924A96">
        <w:rPr>
          <w:rFonts w:ascii="Verdana" w:hAnsi="Verdana" w:cs="Arial"/>
          <w:bCs/>
          <w:sz w:val="22"/>
          <w:szCs w:val="22"/>
        </w:rPr>
        <w:t>, tratamiento</w:t>
      </w:r>
      <w:r w:rsidRPr="00924A96">
        <w:rPr>
          <w:rFonts w:ascii="Verdana" w:hAnsi="Verdana" w:cs="Arial"/>
          <w:bCs/>
          <w:sz w:val="22"/>
          <w:szCs w:val="22"/>
        </w:rPr>
        <w:t xml:space="preserve"> y D</w:t>
      </w:r>
      <w:r w:rsidR="009A2285" w:rsidRPr="00924A96">
        <w:rPr>
          <w:rFonts w:ascii="Verdana" w:hAnsi="Verdana" w:cs="Arial"/>
          <w:bCs/>
          <w:sz w:val="22"/>
          <w:szCs w:val="22"/>
        </w:rPr>
        <w:t xml:space="preserve">isposición </w:t>
      </w:r>
      <w:r w:rsidRPr="00924A96">
        <w:rPr>
          <w:rFonts w:ascii="Verdana" w:hAnsi="Verdana" w:cs="Arial"/>
          <w:bCs/>
          <w:sz w:val="22"/>
          <w:szCs w:val="22"/>
        </w:rPr>
        <w:t>F</w:t>
      </w:r>
      <w:r w:rsidR="009A2285" w:rsidRPr="00924A96">
        <w:rPr>
          <w:rFonts w:ascii="Verdana" w:hAnsi="Verdana" w:cs="Arial"/>
          <w:bCs/>
          <w:sz w:val="22"/>
          <w:szCs w:val="22"/>
        </w:rPr>
        <w:t>inal</w:t>
      </w:r>
      <w:r w:rsidRPr="00924A96">
        <w:rPr>
          <w:rFonts w:ascii="Verdana" w:hAnsi="Verdana" w:cs="Arial"/>
          <w:bCs/>
          <w:sz w:val="22"/>
          <w:szCs w:val="22"/>
        </w:rPr>
        <w:t>.</w:t>
      </w:r>
    </w:p>
    <w:p w14:paraId="2574644F" w14:textId="77777777" w:rsidR="005D7134" w:rsidRPr="00924A96" w:rsidRDefault="005D7134" w:rsidP="00FE7B62">
      <w:pPr>
        <w:jc w:val="both"/>
        <w:rPr>
          <w:rFonts w:ascii="Verdana" w:hAnsi="Verdana" w:cs="Arial"/>
          <w:bCs/>
          <w:sz w:val="22"/>
          <w:szCs w:val="22"/>
        </w:rPr>
      </w:pPr>
    </w:p>
    <w:p w14:paraId="45788796" w14:textId="2D2B4648" w:rsidR="005D7134" w:rsidRPr="00924A96" w:rsidRDefault="005D7134" w:rsidP="00FE7B62">
      <w:pPr>
        <w:jc w:val="both"/>
        <w:rPr>
          <w:rFonts w:ascii="Verdana" w:hAnsi="Verdana" w:cs="Arial"/>
          <w:bCs/>
          <w:sz w:val="22"/>
          <w:szCs w:val="22"/>
        </w:rPr>
      </w:pPr>
      <w:r w:rsidRPr="00924A96">
        <w:rPr>
          <w:rFonts w:ascii="Verdana" w:hAnsi="Verdana" w:cs="Arial"/>
          <w:bCs/>
          <w:sz w:val="22"/>
          <w:szCs w:val="22"/>
        </w:rPr>
        <w:t xml:space="preserve">El proyecto de Ley busca establecer medidas para impulsar la gestión integral de residuos, el aprovechamiento, la producción y consumo responsables y la economía circular, entre otras acciones para proteger el medio ambiente y la salud humana y, enfrentar el cambio climático. Sin embargo, el proyecto no es claro en relación con la responsabilidad extendida del productor. El proyecto no es preciso sobre las obligaciones y deberes de productores e importadores en relación con la formulación, implementación y financiamiento de planes y programas posconsumo; tampoco incluye elementos mínimos que deberían </w:t>
      </w:r>
      <w:r w:rsidR="005142CE" w:rsidRPr="00924A96">
        <w:rPr>
          <w:rFonts w:ascii="Verdana" w:hAnsi="Verdana" w:cs="Arial"/>
          <w:bCs/>
          <w:sz w:val="22"/>
          <w:szCs w:val="22"/>
        </w:rPr>
        <w:t>contener estos</w:t>
      </w:r>
      <w:r w:rsidRPr="00924A96">
        <w:rPr>
          <w:rFonts w:ascii="Verdana" w:hAnsi="Verdana" w:cs="Arial"/>
          <w:bCs/>
          <w:sz w:val="22"/>
          <w:szCs w:val="22"/>
        </w:rPr>
        <w:t xml:space="preserve"> instrumentos, ni establece límite temporal para su reglamentación. </w:t>
      </w:r>
    </w:p>
    <w:p w14:paraId="76AE264C" w14:textId="77777777" w:rsidR="005D7134" w:rsidRPr="00924A96" w:rsidRDefault="005D7134" w:rsidP="00FE7B62">
      <w:pPr>
        <w:jc w:val="both"/>
        <w:rPr>
          <w:rFonts w:ascii="Verdana" w:hAnsi="Verdana" w:cs="Arial"/>
          <w:bCs/>
          <w:sz w:val="22"/>
          <w:szCs w:val="22"/>
        </w:rPr>
      </w:pPr>
    </w:p>
    <w:p w14:paraId="0A3A2FD1" w14:textId="3BF665DA" w:rsidR="005D7134" w:rsidRPr="00924A96" w:rsidRDefault="005D7134" w:rsidP="00FE7B62">
      <w:pPr>
        <w:jc w:val="both"/>
        <w:rPr>
          <w:rFonts w:ascii="Verdana" w:hAnsi="Verdana" w:cs="Arial"/>
          <w:bCs/>
          <w:sz w:val="22"/>
          <w:szCs w:val="22"/>
        </w:rPr>
      </w:pPr>
      <w:r w:rsidRPr="00924A96">
        <w:rPr>
          <w:rFonts w:ascii="Verdana" w:hAnsi="Verdana" w:cs="Arial"/>
          <w:bCs/>
          <w:sz w:val="22"/>
          <w:szCs w:val="22"/>
        </w:rPr>
        <w:t>El proyecto no incluye ninguna responsabilidad de reporte de información del cumplimiento de planes y programas posconsumo por parte de los productores, ni refiere mecanismos ni responsabilidades para su control.  El proyecto tampoco establece como función del Consejo Nacional de la Gestión Integral de Residuos Sólidos la promoción de acciones afirmativas a favor de los recicladores de oficio, ni reconoce específicamente a los recicladores de oficio, ni a organizaciones de recicladores de oficio como parte estructural del sistema, entre otros aspectos que deberían fortalecerse y especificarse en el Capítulo VI.</w:t>
      </w:r>
    </w:p>
    <w:p w14:paraId="59A3D64B" w14:textId="77777777" w:rsidR="006727CC" w:rsidRPr="00924A96" w:rsidRDefault="006727CC" w:rsidP="00FE7B62">
      <w:pPr>
        <w:jc w:val="both"/>
        <w:rPr>
          <w:rFonts w:ascii="Verdana" w:hAnsi="Verdana" w:cs="Arial"/>
          <w:bCs/>
          <w:sz w:val="22"/>
          <w:szCs w:val="22"/>
        </w:rPr>
      </w:pPr>
    </w:p>
    <w:p w14:paraId="0FB5D2A5" w14:textId="502B024C" w:rsidR="006727CC" w:rsidRPr="00924A96" w:rsidRDefault="006727CC" w:rsidP="00FE7B62">
      <w:pPr>
        <w:jc w:val="both"/>
        <w:rPr>
          <w:rFonts w:ascii="Verdana" w:hAnsi="Verdana" w:cs="Arial"/>
          <w:bCs/>
          <w:sz w:val="22"/>
          <w:szCs w:val="22"/>
        </w:rPr>
      </w:pPr>
      <w:r w:rsidRPr="00924A96">
        <w:rPr>
          <w:rFonts w:ascii="Verdana" w:hAnsi="Verdana" w:cs="Arial"/>
          <w:bCs/>
          <w:sz w:val="22"/>
          <w:szCs w:val="22"/>
        </w:rPr>
        <w:t xml:space="preserve">El proyecto de Ley carece de </w:t>
      </w:r>
      <w:r w:rsidR="00AD61DF" w:rsidRPr="00924A96">
        <w:rPr>
          <w:rFonts w:ascii="Verdana" w:hAnsi="Verdana" w:cs="Arial"/>
          <w:bCs/>
          <w:sz w:val="22"/>
          <w:szCs w:val="22"/>
        </w:rPr>
        <w:t xml:space="preserve">base teórica en el uso de los conceptos de las diversas corrientes de </w:t>
      </w:r>
      <w:r w:rsidR="00211993" w:rsidRPr="00924A96">
        <w:rPr>
          <w:rFonts w:ascii="Verdana" w:hAnsi="Verdana" w:cs="Arial"/>
          <w:bCs/>
          <w:sz w:val="22"/>
          <w:szCs w:val="22"/>
        </w:rPr>
        <w:t>residuos,</w:t>
      </w:r>
      <w:r w:rsidR="002C7D92" w:rsidRPr="00924A96">
        <w:rPr>
          <w:rFonts w:ascii="Verdana" w:hAnsi="Verdana" w:cs="Arial"/>
          <w:bCs/>
          <w:sz w:val="22"/>
          <w:szCs w:val="22"/>
        </w:rPr>
        <w:t xml:space="preserve"> así como </w:t>
      </w:r>
      <w:r w:rsidR="001E5E99" w:rsidRPr="00924A96">
        <w:rPr>
          <w:rFonts w:ascii="Verdana" w:hAnsi="Verdana" w:cs="Arial"/>
          <w:bCs/>
          <w:sz w:val="22"/>
          <w:szCs w:val="22"/>
        </w:rPr>
        <w:t xml:space="preserve">de las </w:t>
      </w:r>
      <w:r w:rsidR="00AD61DF" w:rsidRPr="00924A96">
        <w:rPr>
          <w:rFonts w:ascii="Verdana" w:hAnsi="Verdana" w:cs="Arial"/>
          <w:bCs/>
          <w:sz w:val="22"/>
          <w:szCs w:val="22"/>
        </w:rPr>
        <w:t xml:space="preserve">formas </w:t>
      </w:r>
      <w:r w:rsidR="001E5E99" w:rsidRPr="00924A96">
        <w:rPr>
          <w:rFonts w:ascii="Verdana" w:hAnsi="Verdana" w:cs="Arial"/>
          <w:bCs/>
          <w:sz w:val="22"/>
          <w:szCs w:val="22"/>
        </w:rPr>
        <w:t xml:space="preserve">y tecnologías </w:t>
      </w:r>
      <w:r w:rsidR="00AD61DF" w:rsidRPr="00924A96">
        <w:rPr>
          <w:rFonts w:ascii="Verdana" w:hAnsi="Verdana" w:cs="Arial"/>
          <w:bCs/>
          <w:sz w:val="22"/>
          <w:szCs w:val="22"/>
        </w:rPr>
        <w:t>de gestionar</w:t>
      </w:r>
      <w:r w:rsidR="00AE663C" w:rsidRPr="00924A96">
        <w:rPr>
          <w:rFonts w:ascii="Verdana" w:hAnsi="Verdana" w:cs="Arial"/>
          <w:bCs/>
          <w:sz w:val="22"/>
          <w:szCs w:val="22"/>
        </w:rPr>
        <w:t>los</w:t>
      </w:r>
      <w:r w:rsidR="00AD61DF" w:rsidRPr="00924A96">
        <w:rPr>
          <w:rFonts w:ascii="Verdana" w:hAnsi="Verdana" w:cs="Arial"/>
          <w:bCs/>
          <w:sz w:val="22"/>
          <w:szCs w:val="22"/>
        </w:rPr>
        <w:t xml:space="preserve"> y los subproductos</w:t>
      </w:r>
      <w:r w:rsidR="002C7D92" w:rsidRPr="00924A96">
        <w:rPr>
          <w:rFonts w:ascii="Verdana" w:hAnsi="Verdana" w:cs="Arial"/>
          <w:bCs/>
          <w:sz w:val="22"/>
          <w:szCs w:val="22"/>
        </w:rPr>
        <w:t xml:space="preserve"> y/o productos que genera, razón por la cual se usa </w:t>
      </w:r>
      <w:r w:rsidR="00AE663C" w:rsidRPr="00924A96">
        <w:rPr>
          <w:rFonts w:ascii="Verdana" w:hAnsi="Verdana" w:cs="Arial"/>
          <w:bCs/>
          <w:sz w:val="22"/>
          <w:szCs w:val="22"/>
        </w:rPr>
        <w:t>descuidadamente</w:t>
      </w:r>
      <w:r w:rsidR="00067953" w:rsidRPr="00924A96">
        <w:rPr>
          <w:rFonts w:ascii="Verdana" w:hAnsi="Verdana" w:cs="Arial"/>
          <w:bCs/>
          <w:sz w:val="22"/>
          <w:szCs w:val="22"/>
        </w:rPr>
        <w:t xml:space="preserve">, </w:t>
      </w:r>
      <w:r w:rsidR="00AE663C" w:rsidRPr="00924A96">
        <w:rPr>
          <w:rFonts w:ascii="Verdana" w:hAnsi="Verdana" w:cs="Arial"/>
          <w:bCs/>
          <w:sz w:val="22"/>
          <w:szCs w:val="22"/>
        </w:rPr>
        <w:t xml:space="preserve">sin armonía y </w:t>
      </w:r>
      <w:r w:rsidR="00067953" w:rsidRPr="00924A96">
        <w:rPr>
          <w:rFonts w:ascii="Verdana" w:hAnsi="Verdana" w:cs="Arial"/>
          <w:bCs/>
          <w:sz w:val="22"/>
          <w:szCs w:val="22"/>
        </w:rPr>
        <w:t xml:space="preserve">sin </w:t>
      </w:r>
      <w:r w:rsidR="00AE663C" w:rsidRPr="00924A96">
        <w:rPr>
          <w:rFonts w:ascii="Verdana" w:hAnsi="Verdana" w:cs="Arial"/>
          <w:bCs/>
          <w:sz w:val="22"/>
          <w:szCs w:val="22"/>
        </w:rPr>
        <w:t>hilo conductor lógico y coherente</w:t>
      </w:r>
      <w:r w:rsidR="002C7D92" w:rsidRPr="00924A96">
        <w:rPr>
          <w:rFonts w:ascii="Verdana" w:hAnsi="Verdana" w:cs="Arial"/>
          <w:bCs/>
          <w:sz w:val="22"/>
          <w:szCs w:val="22"/>
        </w:rPr>
        <w:t xml:space="preserve"> diversos términos que no </w:t>
      </w:r>
      <w:r w:rsidR="00215C74" w:rsidRPr="00924A96">
        <w:rPr>
          <w:rFonts w:ascii="Verdana" w:hAnsi="Verdana" w:cs="Arial"/>
          <w:bCs/>
          <w:sz w:val="22"/>
          <w:szCs w:val="22"/>
        </w:rPr>
        <w:t>enmarcan claramente</w:t>
      </w:r>
      <w:r w:rsidR="002C7D92" w:rsidRPr="00924A96">
        <w:rPr>
          <w:rFonts w:ascii="Verdana" w:hAnsi="Verdana" w:cs="Arial"/>
          <w:bCs/>
          <w:sz w:val="22"/>
          <w:szCs w:val="22"/>
        </w:rPr>
        <w:t xml:space="preserve"> el camino hacía los tipos de residuos que son objeto de la presente Ley</w:t>
      </w:r>
      <w:r w:rsidR="001E5E99" w:rsidRPr="00924A96">
        <w:rPr>
          <w:rFonts w:ascii="Verdana" w:hAnsi="Verdana" w:cs="Arial"/>
          <w:bCs/>
          <w:sz w:val="22"/>
          <w:szCs w:val="22"/>
        </w:rPr>
        <w:t>.</w:t>
      </w:r>
    </w:p>
    <w:p w14:paraId="275152AF" w14:textId="77777777" w:rsidR="00F80078" w:rsidRPr="00924A96" w:rsidRDefault="00F80078" w:rsidP="00FE7B62">
      <w:pPr>
        <w:jc w:val="both"/>
        <w:rPr>
          <w:rFonts w:ascii="Verdana" w:hAnsi="Verdana" w:cs="Arial"/>
          <w:bCs/>
          <w:sz w:val="22"/>
          <w:szCs w:val="22"/>
        </w:rPr>
      </w:pPr>
    </w:p>
    <w:p w14:paraId="2BBED363" w14:textId="44AF2A23" w:rsidR="00F80078" w:rsidRPr="00924A96" w:rsidRDefault="00F80078" w:rsidP="00FE7B62">
      <w:pPr>
        <w:jc w:val="both"/>
        <w:rPr>
          <w:rFonts w:ascii="Verdana" w:hAnsi="Verdana" w:cs="Arial"/>
          <w:bCs/>
          <w:sz w:val="22"/>
          <w:szCs w:val="22"/>
        </w:rPr>
      </w:pPr>
      <w:r w:rsidRPr="00924A96">
        <w:rPr>
          <w:rFonts w:ascii="Verdana" w:hAnsi="Verdana" w:cs="Arial"/>
          <w:bCs/>
          <w:sz w:val="22"/>
          <w:szCs w:val="22"/>
        </w:rPr>
        <w:lastRenderedPageBreak/>
        <w:t xml:space="preserve">Sea esta la oportunidad para </w:t>
      </w:r>
      <w:r w:rsidR="0069267E" w:rsidRPr="00924A96">
        <w:rPr>
          <w:rFonts w:ascii="Verdana" w:hAnsi="Verdana" w:cs="Arial"/>
          <w:bCs/>
          <w:sz w:val="22"/>
          <w:szCs w:val="22"/>
        </w:rPr>
        <w:t xml:space="preserve">que se otorgue en exclusividad la recuperación, recolección y transporte y la </w:t>
      </w:r>
      <w:r w:rsidR="005B71A4" w:rsidRPr="00924A96">
        <w:rPr>
          <w:rFonts w:ascii="Verdana" w:hAnsi="Verdana" w:cs="Arial"/>
          <w:bCs/>
          <w:sz w:val="22"/>
          <w:szCs w:val="22"/>
        </w:rPr>
        <w:t>gestión de los residuos sólidos inorgánicos o secos (papeles y cartones, plásticos, metales</w:t>
      </w:r>
      <w:r w:rsidR="0088027F" w:rsidRPr="00924A96">
        <w:rPr>
          <w:rFonts w:ascii="Verdana" w:hAnsi="Verdana" w:cs="Arial"/>
          <w:bCs/>
          <w:sz w:val="22"/>
          <w:szCs w:val="22"/>
        </w:rPr>
        <w:t>, vidrio y las combinaciones entre estos)</w:t>
      </w:r>
      <w:r w:rsidR="005B71A4" w:rsidRPr="00924A96">
        <w:rPr>
          <w:rFonts w:ascii="Verdana" w:hAnsi="Verdana" w:cs="Arial"/>
          <w:bCs/>
          <w:sz w:val="22"/>
          <w:szCs w:val="22"/>
        </w:rPr>
        <w:t xml:space="preserve"> </w:t>
      </w:r>
      <w:r w:rsidR="0088027F" w:rsidRPr="00924A96">
        <w:rPr>
          <w:rFonts w:ascii="Verdana" w:hAnsi="Verdana" w:cs="Arial"/>
          <w:bCs/>
          <w:sz w:val="22"/>
          <w:szCs w:val="22"/>
        </w:rPr>
        <w:t xml:space="preserve">que son gestionados en el marco del servicio público de aseo </w:t>
      </w:r>
      <w:r w:rsidR="005B71A4" w:rsidRPr="00924A96">
        <w:rPr>
          <w:rFonts w:ascii="Verdana" w:hAnsi="Verdana" w:cs="Arial"/>
          <w:bCs/>
          <w:sz w:val="22"/>
          <w:szCs w:val="22"/>
        </w:rPr>
        <w:t xml:space="preserve">a </w:t>
      </w:r>
      <w:r w:rsidR="0069267E" w:rsidRPr="00924A96">
        <w:rPr>
          <w:rFonts w:ascii="Verdana" w:hAnsi="Verdana" w:cs="Arial"/>
          <w:bCs/>
          <w:sz w:val="22"/>
          <w:szCs w:val="22"/>
        </w:rPr>
        <w:t>la</w:t>
      </w:r>
      <w:r w:rsidR="00E80EA5" w:rsidRPr="00924A96">
        <w:rPr>
          <w:rFonts w:ascii="Verdana" w:hAnsi="Verdana" w:cs="Arial"/>
          <w:bCs/>
          <w:sz w:val="22"/>
          <w:szCs w:val="22"/>
        </w:rPr>
        <w:t>s organizaciones de la</w:t>
      </w:r>
      <w:r w:rsidR="0069267E" w:rsidRPr="00924A96">
        <w:rPr>
          <w:rFonts w:ascii="Verdana" w:hAnsi="Verdana" w:cs="Arial"/>
          <w:bCs/>
          <w:sz w:val="22"/>
          <w:szCs w:val="22"/>
        </w:rPr>
        <w:t xml:space="preserve"> población re</w:t>
      </w:r>
      <w:r w:rsidR="0088027F" w:rsidRPr="00924A96">
        <w:rPr>
          <w:rFonts w:ascii="Verdana" w:hAnsi="Verdana" w:cs="Arial"/>
          <w:bCs/>
          <w:sz w:val="22"/>
          <w:szCs w:val="22"/>
        </w:rPr>
        <w:t xml:space="preserve">cicladora de oficio. </w:t>
      </w:r>
    </w:p>
    <w:p w14:paraId="5FCCEDD3" w14:textId="77777777" w:rsidR="00DD758E" w:rsidRPr="00924A96" w:rsidRDefault="00DD758E" w:rsidP="00DF28B8">
      <w:pPr>
        <w:jc w:val="both"/>
        <w:rPr>
          <w:rFonts w:ascii="Verdana" w:hAnsi="Verdana" w:cs="Arial"/>
          <w:b/>
          <w:sz w:val="22"/>
          <w:szCs w:val="22"/>
        </w:rPr>
      </w:pPr>
    </w:p>
    <w:tbl>
      <w:tblPr>
        <w:tblW w:w="13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846"/>
        <w:gridCol w:w="6129"/>
        <w:gridCol w:w="5636"/>
      </w:tblGrid>
      <w:tr w:rsidR="005A1099" w:rsidRPr="00924A96" w14:paraId="16CA53EB" w14:textId="77777777" w:rsidTr="00924A96">
        <w:trPr>
          <w:trHeight w:val="910"/>
          <w:tblHeader/>
          <w:jc w:val="center"/>
        </w:trPr>
        <w:tc>
          <w:tcPr>
            <w:tcW w:w="992" w:type="dxa"/>
            <w:shd w:val="clear" w:color="auto" w:fill="D9E2F3" w:themeFill="accent1" w:themeFillTint="33"/>
            <w:vAlign w:val="center"/>
          </w:tcPr>
          <w:p w14:paraId="2CF9E08C" w14:textId="77777777" w:rsidR="005A1099" w:rsidRPr="00924A96" w:rsidRDefault="005A1099" w:rsidP="00FE7B62">
            <w:pPr>
              <w:jc w:val="both"/>
              <w:rPr>
                <w:rFonts w:ascii="Verdana" w:hAnsi="Verdana" w:cs="Arial"/>
                <w:sz w:val="22"/>
                <w:szCs w:val="22"/>
              </w:rPr>
            </w:pPr>
            <w:r w:rsidRPr="00924A96">
              <w:rPr>
                <w:rFonts w:ascii="Verdana" w:hAnsi="Verdana" w:cs="Arial"/>
                <w:sz w:val="22"/>
                <w:szCs w:val="22"/>
              </w:rPr>
              <w:t>No. Del artículo</w:t>
            </w:r>
          </w:p>
        </w:tc>
        <w:tc>
          <w:tcPr>
            <w:tcW w:w="846" w:type="dxa"/>
            <w:shd w:val="clear" w:color="auto" w:fill="D9E2F3" w:themeFill="accent1" w:themeFillTint="33"/>
            <w:vAlign w:val="center"/>
          </w:tcPr>
          <w:p w14:paraId="092812E9" w14:textId="77777777" w:rsidR="005A1099" w:rsidRPr="00924A96" w:rsidRDefault="005A1099" w:rsidP="00FE7B62">
            <w:pPr>
              <w:jc w:val="both"/>
              <w:rPr>
                <w:rFonts w:ascii="Verdana" w:hAnsi="Verdana" w:cs="Arial"/>
                <w:sz w:val="22"/>
                <w:szCs w:val="22"/>
                <w:lang w:val="pt-PT"/>
              </w:rPr>
            </w:pPr>
            <w:r w:rsidRPr="00924A96">
              <w:rPr>
                <w:rFonts w:ascii="Verdana" w:hAnsi="Verdana" w:cs="Arial"/>
                <w:sz w:val="22"/>
                <w:szCs w:val="22"/>
                <w:lang w:val="pt-PT"/>
              </w:rPr>
              <w:t>Numeral, literal, inciso o</w:t>
            </w:r>
          </w:p>
          <w:p w14:paraId="616A2306" w14:textId="77777777" w:rsidR="005A1099" w:rsidRPr="00924A96" w:rsidRDefault="005A1099" w:rsidP="00FE7B62">
            <w:pPr>
              <w:jc w:val="both"/>
              <w:rPr>
                <w:rFonts w:ascii="Verdana" w:hAnsi="Verdana" w:cs="Arial"/>
                <w:sz w:val="22"/>
                <w:szCs w:val="22"/>
                <w:lang w:val="pt-PT"/>
              </w:rPr>
            </w:pPr>
            <w:r w:rsidRPr="00924A96">
              <w:rPr>
                <w:rFonts w:ascii="Verdana" w:hAnsi="Verdana" w:cs="Arial"/>
                <w:sz w:val="22"/>
                <w:szCs w:val="22"/>
                <w:lang w:val="pt-PT"/>
              </w:rPr>
              <w:t>parágrafo</w:t>
            </w:r>
          </w:p>
        </w:tc>
        <w:tc>
          <w:tcPr>
            <w:tcW w:w="6129" w:type="dxa"/>
            <w:shd w:val="clear" w:color="auto" w:fill="D9E2F3" w:themeFill="accent1" w:themeFillTint="33"/>
            <w:vAlign w:val="center"/>
          </w:tcPr>
          <w:p w14:paraId="3FCE87BA" w14:textId="77777777" w:rsidR="005A1099" w:rsidRPr="00924A96" w:rsidRDefault="005A1099" w:rsidP="00FE7B62">
            <w:pPr>
              <w:jc w:val="both"/>
              <w:rPr>
                <w:rFonts w:ascii="Verdana" w:hAnsi="Verdana" w:cs="Arial"/>
                <w:sz w:val="22"/>
                <w:szCs w:val="22"/>
              </w:rPr>
            </w:pPr>
            <w:r w:rsidRPr="00924A96">
              <w:rPr>
                <w:rFonts w:ascii="Verdana" w:hAnsi="Verdana" w:cs="Arial"/>
                <w:sz w:val="22"/>
                <w:szCs w:val="22"/>
              </w:rPr>
              <w:t>Redacción de la versión propuesta en el instrumento normativo</w:t>
            </w:r>
          </w:p>
        </w:tc>
        <w:tc>
          <w:tcPr>
            <w:tcW w:w="5636" w:type="dxa"/>
            <w:shd w:val="clear" w:color="auto" w:fill="D9E2F3" w:themeFill="accent1" w:themeFillTint="33"/>
            <w:vAlign w:val="center"/>
          </w:tcPr>
          <w:p w14:paraId="7139CFA5" w14:textId="77777777" w:rsidR="005A1099" w:rsidRPr="00924A96" w:rsidRDefault="005A1099" w:rsidP="00FE7B62">
            <w:pPr>
              <w:jc w:val="both"/>
              <w:rPr>
                <w:rFonts w:ascii="Verdana" w:hAnsi="Verdana" w:cs="Arial"/>
                <w:sz w:val="22"/>
                <w:szCs w:val="22"/>
              </w:rPr>
            </w:pPr>
            <w:r w:rsidRPr="00924A96">
              <w:rPr>
                <w:rFonts w:ascii="Verdana" w:hAnsi="Verdana" w:cs="Arial"/>
                <w:sz w:val="22"/>
                <w:szCs w:val="22"/>
              </w:rPr>
              <w:t>Comentario y justificación del cambio sugerido</w:t>
            </w:r>
          </w:p>
        </w:tc>
      </w:tr>
      <w:tr w:rsidR="005A1099" w:rsidRPr="00924A96" w14:paraId="61BBEECE" w14:textId="77777777" w:rsidTr="00924A96">
        <w:trPr>
          <w:trHeight w:val="220"/>
          <w:jc w:val="center"/>
        </w:trPr>
        <w:tc>
          <w:tcPr>
            <w:tcW w:w="992" w:type="dxa"/>
            <w:shd w:val="clear" w:color="auto" w:fill="auto"/>
            <w:vAlign w:val="center"/>
          </w:tcPr>
          <w:p w14:paraId="1DC245B3" w14:textId="1A036B63" w:rsidR="005A1099" w:rsidRPr="00924A96" w:rsidRDefault="00246DB7" w:rsidP="00FE7B62">
            <w:pPr>
              <w:jc w:val="both"/>
              <w:rPr>
                <w:rFonts w:ascii="Verdana" w:hAnsi="Verdana" w:cs="Arial"/>
                <w:sz w:val="22"/>
                <w:szCs w:val="22"/>
              </w:rPr>
            </w:pPr>
            <w:r w:rsidRPr="00924A96">
              <w:rPr>
                <w:rFonts w:ascii="Verdana" w:hAnsi="Verdana" w:cs="Arial"/>
                <w:sz w:val="22"/>
                <w:szCs w:val="22"/>
              </w:rPr>
              <w:t>1</w:t>
            </w:r>
          </w:p>
        </w:tc>
        <w:tc>
          <w:tcPr>
            <w:tcW w:w="846" w:type="dxa"/>
            <w:shd w:val="clear" w:color="auto" w:fill="auto"/>
          </w:tcPr>
          <w:p w14:paraId="40F8A2D1" w14:textId="299A936C" w:rsidR="005A1099" w:rsidRPr="00924A96" w:rsidRDefault="005A1099" w:rsidP="00FE7B62">
            <w:pPr>
              <w:jc w:val="both"/>
              <w:rPr>
                <w:rFonts w:ascii="Verdana" w:hAnsi="Verdana" w:cs="Arial"/>
                <w:sz w:val="22"/>
                <w:szCs w:val="22"/>
                <w:lang w:val="es-CO" w:eastAsia="es-CO"/>
              </w:rPr>
            </w:pPr>
          </w:p>
        </w:tc>
        <w:tc>
          <w:tcPr>
            <w:tcW w:w="6129" w:type="dxa"/>
            <w:shd w:val="clear" w:color="auto" w:fill="auto"/>
          </w:tcPr>
          <w:p w14:paraId="1D8B0E02" w14:textId="4E7950F7" w:rsidR="005A1099" w:rsidRPr="00924A96" w:rsidRDefault="00246DB7" w:rsidP="00F10B2A">
            <w:pPr>
              <w:jc w:val="both"/>
              <w:rPr>
                <w:rFonts w:ascii="Verdana" w:hAnsi="Verdana" w:cs="Arial"/>
                <w:sz w:val="22"/>
                <w:szCs w:val="22"/>
              </w:rPr>
            </w:pPr>
            <w:r w:rsidRPr="00924A96">
              <w:rPr>
                <w:rFonts w:ascii="Verdana" w:hAnsi="Verdana" w:cs="Arial"/>
                <w:sz w:val="22"/>
                <w:szCs w:val="22"/>
              </w:rPr>
              <w:t>Artículo 1. Objeto de la Ley. Establecer medidas para impulsar la gestión integral de residuos sólidos mediante la prevención, reducción de la generación, reutilización de bienes y productos, el aprovechamiento con participación activa de la población recicladora y la valorización de las diferentes corrientes de residuos para lograr la transición a la economía circular, impulsar la producción y consumo responsables en el país, proteger el medio ambiente y la salud humana y fomentar acciones para enfrentar el cambio climático.</w:t>
            </w:r>
          </w:p>
        </w:tc>
        <w:tc>
          <w:tcPr>
            <w:tcW w:w="5636" w:type="dxa"/>
            <w:shd w:val="clear" w:color="auto" w:fill="auto"/>
          </w:tcPr>
          <w:p w14:paraId="2F4DB5EF" w14:textId="77777777" w:rsidR="005A1099" w:rsidRPr="00924A96" w:rsidRDefault="00246DB7" w:rsidP="00F10B2A">
            <w:pPr>
              <w:jc w:val="both"/>
              <w:rPr>
                <w:rFonts w:ascii="Verdana" w:hAnsi="Verdana" w:cs="Arial"/>
                <w:sz w:val="22"/>
                <w:szCs w:val="22"/>
              </w:rPr>
            </w:pPr>
            <w:r w:rsidRPr="00924A96">
              <w:rPr>
                <w:rFonts w:ascii="Verdana" w:hAnsi="Verdana" w:cs="Arial"/>
                <w:sz w:val="22"/>
                <w:szCs w:val="22"/>
              </w:rPr>
              <w:t>Artículo 1. Objeto de la Ley. Establecer medidas para impulsar la gestión integral de residuos sólidos mediante la prevención, reducción de la generación</w:t>
            </w:r>
            <w:r w:rsidR="00A10220" w:rsidRPr="00924A96">
              <w:rPr>
                <w:rFonts w:ascii="Verdana" w:hAnsi="Verdana" w:cs="Arial"/>
                <w:sz w:val="22"/>
                <w:szCs w:val="22"/>
              </w:rPr>
              <w:t xml:space="preserve"> </w:t>
            </w:r>
            <w:r w:rsidR="00A10220" w:rsidRPr="00924A96">
              <w:rPr>
                <w:rFonts w:ascii="Verdana" w:hAnsi="Verdana" w:cs="Arial"/>
                <w:color w:val="FF0000"/>
                <w:sz w:val="22"/>
                <w:szCs w:val="22"/>
              </w:rPr>
              <w:t>y</w:t>
            </w:r>
            <w:r w:rsidRPr="00924A96">
              <w:rPr>
                <w:rFonts w:ascii="Verdana" w:hAnsi="Verdana" w:cs="Arial"/>
                <w:color w:val="FF0000"/>
                <w:sz w:val="22"/>
                <w:szCs w:val="22"/>
              </w:rPr>
              <w:t xml:space="preserve">, </w:t>
            </w:r>
            <w:r w:rsidRPr="00924A96">
              <w:rPr>
                <w:rFonts w:ascii="Verdana" w:hAnsi="Verdana" w:cs="Arial"/>
                <w:sz w:val="22"/>
                <w:szCs w:val="22"/>
              </w:rPr>
              <w:t xml:space="preserve">reutilización de bienes y productos, el aprovechamiento </w:t>
            </w:r>
            <w:r w:rsidR="0083161C" w:rsidRPr="00924A96">
              <w:rPr>
                <w:rFonts w:ascii="Verdana" w:hAnsi="Verdana" w:cs="Arial"/>
                <w:color w:val="FF0000"/>
                <w:sz w:val="22"/>
                <w:szCs w:val="22"/>
              </w:rPr>
              <w:t xml:space="preserve">de los residuos sólidos </w:t>
            </w:r>
            <w:r w:rsidRPr="00924A96">
              <w:rPr>
                <w:rFonts w:ascii="Verdana" w:hAnsi="Verdana" w:cs="Arial"/>
                <w:sz w:val="22"/>
                <w:szCs w:val="22"/>
              </w:rPr>
              <w:t xml:space="preserve">con participación activa de la población </w:t>
            </w:r>
            <w:r w:rsidRPr="00924A96">
              <w:rPr>
                <w:rFonts w:ascii="Verdana" w:hAnsi="Verdana" w:cs="Arial"/>
                <w:color w:val="FF0000"/>
                <w:sz w:val="22"/>
                <w:szCs w:val="22"/>
              </w:rPr>
              <w:t>recicladora de oficio</w:t>
            </w:r>
            <w:r w:rsidR="00571642" w:rsidRPr="00924A96">
              <w:rPr>
                <w:rFonts w:ascii="Verdana" w:hAnsi="Verdana" w:cs="Arial"/>
                <w:color w:val="FF0000"/>
                <w:sz w:val="22"/>
                <w:szCs w:val="22"/>
              </w:rPr>
              <w:t>, el tratamiento de los residuo sólidos</w:t>
            </w:r>
            <w:r w:rsidRPr="00924A96">
              <w:rPr>
                <w:rFonts w:ascii="Verdana" w:hAnsi="Verdana" w:cs="Arial"/>
                <w:color w:val="FF0000"/>
                <w:sz w:val="22"/>
                <w:szCs w:val="22"/>
              </w:rPr>
              <w:t xml:space="preserve"> </w:t>
            </w:r>
            <w:r w:rsidRPr="00924A96">
              <w:rPr>
                <w:rFonts w:ascii="Verdana" w:hAnsi="Verdana" w:cs="Arial"/>
                <w:sz w:val="22"/>
                <w:szCs w:val="22"/>
              </w:rPr>
              <w:t>y la valorización de las diferentes corrientes de residuos para lograr la transición a la economía circular, impulsar la producción y consumo responsables</w:t>
            </w:r>
            <w:r w:rsidR="00571642" w:rsidRPr="00924A96">
              <w:rPr>
                <w:rFonts w:ascii="Verdana" w:hAnsi="Verdana" w:cs="Arial"/>
                <w:sz w:val="22"/>
                <w:szCs w:val="22"/>
              </w:rPr>
              <w:t xml:space="preserve"> </w:t>
            </w:r>
            <w:r w:rsidR="00571642" w:rsidRPr="00924A96">
              <w:rPr>
                <w:rFonts w:ascii="Verdana" w:hAnsi="Verdana" w:cs="Arial"/>
                <w:color w:val="FF0000"/>
                <w:sz w:val="22"/>
                <w:szCs w:val="22"/>
              </w:rPr>
              <w:t>de bienes y productos</w:t>
            </w:r>
            <w:r w:rsidRPr="00924A96">
              <w:rPr>
                <w:rFonts w:ascii="Verdana" w:hAnsi="Verdana" w:cs="Arial"/>
                <w:color w:val="FF0000"/>
                <w:sz w:val="22"/>
                <w:szCs w:val="22"/>
              </w:rPr>
              <w:t xml:space="preserve"> </w:t>
            </w:r>
            <w:r w:rsidRPr="00924A96">
              <w:rPr>
                <w:rFonts w:ascii="Verdana" w:hAnsi="Verdana" w:cs="Arial"/>
                <w:sz w:val="22"/>
                <w:szCs w:val="22"/>
              </w:rPr>
              <w:t>en el país, proteger el medio ambiente y la salud humana y fomentar acciones para enfrentar el cambio climático.</w:t>
            </w:r>
          </w:p>
          <w:p w14:paraId="7E3C8098" w14:textId="77777777" w:rsidR="00146A06" w:rsidRPr="00924A96" w:rsidRDefault="00146A06" w:rsidP="00F10B2A">
            <w:pPr>
              <w:jc w:val="both"/>
              <w:rPr>
                <w:rFonts w:ascii="Verdana" w:hAnsi="Verdana" w:cs="Arial"/>
                <w:sz w:val="22"/>
                <w:szCs w:val="22"/>
              </w:rPr>
            </w:pPr>
          </w:p>
          <w:p w14:paraId="7AA533A5" w14:textId="146941D4" w:rsidR="005A1099" w:rsidRPr="00924A96" w:rsidRDefault="00146A06" w:rsidP="00F10B2A">
            <w:pPr>
              <w:jc w:val="both"/>
              <w:rPr>
                <w:rFonts w:ascii="Verdana" w:hAnsi="Verdana" w:cs="Arial"/>
                <w:sz w:val="22"/>
                <w:szCs w:val="22"/>
              </w:rPr>
            </w:pPr>
            <w:r w:rsidRPr="00924A96">
              <w:rPr>
                <w:rFonts w:ascii="Verdana" w:hAnsi="Verdana" w:cs="Arial"/>
                <w:sz w:val="22"/>
                <w:szCs w:val="22"/>
              </w:rPr>
              <w:t>¿También aplica para los residuos sólidos no peligrosos? Es necesario hacer la claridad para posterior no generar confusiones en la reglamentación.</w:t>
            </w:r>
          </w:p>
        </w:tc>
      </w:tr>
      <w:tr w:rsidR="005A1099" w:rsidRPr="00924A96" w14:paraId="2AD1CBE5" w14:textId="77777777" w:rsidTr="00924A96">
        <w:trPr>
          <w:trHeight w:val="220"/>
          <w:jc w:val="center"/>
        </w:trPr>
        <w:tc>
          <w:tcPr>
            <w:tcW w:w="992" w:type="dxa"/>
            <w:shd w:val="clear" w:color="auto" w:fill="auto"/>
            <w:vAlign w:val="center"/>
          </w:tcPr>
          <w:p w14:paraId="01C54A2E" w14:textId="168522B2" w:rsidR="005A1099" w:rsidRPr="00924A96" w:rsidRDefault="00C57D0C" w:rsidP="00FE7B62">
            <w:pPr>
              <w:jc w:val="both"/>
              <w:rPr>
                <w:rFonts w:ascii="Verdana" w:hAnsi="Verdana" w:cs="Arial"/>
                <w:sz w:val="22"/>
                <w:szCs w:val="22"/>
                <w:lang w:val="es-CO" w:eastAsia="es-CO"/>
              </w:rPr>
            </w:pPr>
            <w:r w:rsidRPr="00924A96">
              <w:rPr>
                <w:rFonts w:ascii="Verdana" w:hAnsi="Verdana" w:cs="Arial"/>
                <w:sz w:val="22"/>
                <w:szCs w:val="22"/>
                <w:lang w:val="es-CO" w:eastAsia="es-CO"/>
              </w:rPr>
              <w:t>3</w:t>
            </w:r>
          </w:p>
        </w:tc>
        <w:tc>
          <w:tcPr>
            <w:tcW w:w="846" w:type="dxa"/>
            <w:shd w:val="clear" w:color="auto" w:fill="auto"/>
          </w:tcPr>
          <w:p w14:paraId="08BB6510" w14:textId="0C90B57F" w:rsidR="005A1099" w:rsidRPr="00924A96" w:rsidRDefault="00C57D0C" w:rsidP="00FE7B62">
            <w:pPr>
              <w:jc w:val="both"/>
              <w:rPr>
                <w:rFonts w:ascii="Verdana" w:hAnsi="Verdana" w:cs="Arial"/>
                <w:sz w:val="22"/>
                <w:szCs w:val="22"/>
                <w:lang w:val="es-CO" w:eastAsia="es-CO"/>
              </w:rPr>
            </w:pPr>
            <w:r w:rsidRPr="00924A96">
              <w:rPr>
                <w:rFonts w:ascii="Verdana" w:hAnsi="Verdana" w:cs="Arial"/>
                <w:sz w:val="22"/>
                <w:szCs w:val="22"/>
                <w:lang w:val="es-CO" w:eastAsia="es-CO"/>
              </w:rPr>
              <w:t>1</w:t>
            </w:r>
          </w:p>
        </w:tc>
        <w:tc>
          <w:tcPr>
            <w:tcW w:w="6129" w:type="dxa"/>
            <w:shd w:val="clear" w:color="auto" w:fill="auto"/>
          </w:tcPr>
          <w:p w14:paraId="6CB1A1EA" w14:textId="77777777" w:rsidR="00C57D0C" w:rsidRPr="00924A96" w:rsidRDefault="00836B7F" w:rsidP="00FE7B62">
            <w:pPr>
              <w:jc w:val="both"/>
              <w:rPr>
                <w:rFonts w:ascii="Verdana" w:hAnsi="Verdana" w:cs="Arial"/>
                <w:sz w:val="22"/>
                <w:szCs w:val="22"/>
              </w:rPr>
            </w:pPr>
            <w:r w:rsidRPr="00924A96">
              <w:rPr>
                <w:rFonts w:ascii="Verdana" w:hAnsi="Verdana" w:cs="Arial"/>
                <w:sz w:val="22"/>
                <w:szCs w:val="22"/>
              </w:rPr>
              <w:t xml:space="preserve">Artículo 3. Principios. La gestión y manejo de los residuos sólidos se rige por los siguientes principios: </w:t>
            </w:r>
          </w:p>
          <w:p w14:paraId="38EC9936" w14:textId="77777777" w:rsidR="00C57D0C" w:rsidRPr="00924A96" w:rsidRDefault="00C57D0C" w:rsidP="00FE7B62">
            <w:pPr>
              <w:jc w:val="both"/>
              <w:rPr>
                <w:rFonts w:ascii="Verdana" w:hAnsi="Verdana" w:cs="Arial"/>
                <w:sz w:val="22"/>
                <w:szCs w:val="22"/>
              </w:rPr>
            </w:pPr>
          </w:p>
          <w:p w14:paraId="1820B996" w14:textId="0D23B680" w:rsidR="005A1099" w:rsidRPr="00924A96" w:rsidRDefault="00836B7F" w:rsidP="00FE7B62">
            <w:pPr>
              <w:jc w:val="both"/>
              <w:rPr>
                <w:rFonts w:ascii="Verdana" w:hAnsi="Verdana" w:cs="Arial"/>
                <w:sz w:val="22"/>
                <w:szCs w:val="22"/>
                <w:lang w:val="es-CO" w:eastAsia="es-CO"/>
              </w:rPr>
            </w:pPr>
            <w:r w:rsidRPr="00924A96">
              <w:rPr>
                <w:rFonts w:ascii="Verdana" w:hAnsi="Verdana" w:cs="Arial"/>
                <w:sz w:val="22"/>
                <w:szCs w:val="22"/>
              </w:rPr>
              <w:t xml:space="preserve">1. Protección a la salud humana y el ambiente. Los actores de la sociedad responsables de la gestión integral de residuos </w:t>
            </w:r>
            <w:r w:rsidR="0000186B" w:rsidRPr="00924A96">
              <w:rPr>
                <w:rFonts w:ascii="Verdana" w:hAnsi="Verdana" w:cs="Arial"/>
                <w:sz w:val="22"/>
                <w:szCs w:val="22"/>
              </w:rPr>
              <w:t>sólidos</w:t>
            </w:r>
            <w:r w:rsidRPr="00924A96">
              <w:rPr>
                <w:rFonts w:ascii="Verdana" w:hAnsi="Verdana" w:cs="Arial"/>
                <w:sz w:val="22"/>
                <w:szCs w:val="22"/>
              </w:rPr>
              <w:t xml:space="preserve"> adoptarán las medidas necesarias para garantizar el derecho fundamental a la salud humana y el medio ambiente.</w:t>
            </w:r>
          </w:p>
        </w:tc>
        <w:tc>
          <w:tcPr>
            <w:tcW w:w="5636" w:type="dxa"/>
            <w:shd w:val="clear" w:color="auto" w:fill="auto"/>
          </w:tcPr>
          <w:p w14:paraId="7107ACF8" w14:textId="7EB0A675" w:rsidR="005A1099" w:rsidRPr="00924A96" w:rsidRDefault="00C57D0C" w:rsidP="005A1099">
            <w:pPr>
              <w:ind w:right="314"/>
              <w:jc w:val="both"/>
              <w:rPr>
                <w:rFonts w:ascii="Verdana" w:hAnsi="Verdana" w:cs="Arial"/>
                <w:sz w:val="22"/>
                <w:szCs w:val="22"/>
                <w:lang w:val="es-CO" w:eastAsia="es-CO"/>
              </w:rPr>
            </w:pPr>
            <w:r w:rsidRPr="00924A96">
              <w:rPr>
                <w:rFonts w:ascii="Verdana" w:hAnsi="Verdana" w:cs="Arial"/>
                <w:sz w:val="22"/>
                <w:szCs w:val="22"/>
                <w:lang w:val="es-CO" w:eastAsia="es-CO"/>
              </w:rPr>
              <w:t xml:space="preserve">La salud y el medio ambiente, están considerados en la Constitución Política como derechos, en ese sentido su protección no es un principio sino una obligación. </w:t>
            </w:r>
          </w:p>
        </w:tc>
      </w:tr>
      <w:tr w:rsidR="00405730" w:rsidRPr="00924A96" w14:paraId="79EDCF6F" w14:textId="77777777" w:rsidTr="00924A96">
        <w:trPr>
          <w:trHeight w:val="220"/>
          <w:jc w:val="center"/>
        </w:trPr>
        <w:tc>
          <w:tcPr>
            <w:tcW w:w="992" w:type="dxa"/>
            <w:shd w:val="clear" w:color="auto" w:fill="auto"/>
            <w:vAlign w:val="center"/>
          </w:tcPr>
          <w:p w14:paraId="2DFC97D3" w14:textId="77777777" w:rsidR="00405730" w:rsidRPr="00924A96" w:rsidRDefault="00405730" w:rsidP="00FE7B62">
            <w:pPr>
              <w:jc w:val="both"/>
              <w:rPr>
                <w:rFonts w:ascii="Verdana" w:hAnsi="Verdana" w:cs="Arial"/>
                <w:sz w:val="22"/>
                <w:szCs w:val="22"/>
                <w:lang w:val="es-CO" w:eastAsia="es-CO"/>
              </w:rPr>
            </w:pPr>
          </w:p>
        </w:tc>
        <w:tc>
          <w:tcPr>
            <w:tcW w:w="846" w:type="dxa"/>
            <w:shd w:val="clear" w:color="auto" w:fill="auto"/>
          </w:tcPr>
          <w:p w14:paraId="4E5942A2" w14:textId="34F54E86" w:rsidR="00405730" w:rsidRPr="00924A96" w:rsidRDefault="00405730" w:rsidP="00FE7B62">
            <w:pPr>
              <w:jc w:val="both"/>
              <w:rPr>
                <w:rFonts w:ascii="Verdana" w:hAnsi="Verdana" w:cs="Arial"/>
                <w:sz w:val="22"/>
                <w:szCs w:val="22"/>
                <w:lang w:val="es-CO" w:eastAsia="es-CO"/>
              </w:rPr>
            </w:pPr>
          </w:p>
        </w:tc>
        <w:tc>
          <w:tcPr>
            <w:tcW w:w="6129" w:type="dxa"/>
            <w:shd w:val="clear" w:color="auto" w:fill="auto"/>
          </w:tcPr>
          <w:p w14:paraId="2D2ED1E5" w14:textId="5AFB81DA" w:rsidR="003F1346" w:rsidRPr="00924A96" w:rsidRDefault="003F1346" w:rsidP="00FE7B62">
            <w:pPr>
              <w:jc w:val="both"/>
              <w:rPr>
                <w:rFonts w:ascii="Verdana" w:hAnsi="Verdana" w:cs="Arial"/>
                <w:sz w:val="22"/>
                <w:szCs w:val="22"/>
              </w:rPr>
            </w:pPr>
            <w:r w:rsidRPr="00924A96">
              <w:rPr>
                <w:rFonts w:ascii="Verdana" w:hAnsi="Verdana" w:cs="Arial"/>
                <w:sz w:val="22"/>
                <w:szCs w:val="22"/>
              </w:rPr>
              <w:t xml:space="preserve">Artículo 3. Principios. La gestión y manejo de los residuos sólidos se rige por los siguientes principios: </w:t>
            </w:r>
          </w:p>
          <w:p w14:paraId="03FCF003" w14:textId="77777777" w:rsidR="003F1346" w:rsidRPr="00924A96" w:rsidRDefault="003F1346" w:rsidP="003F1346">
            <w:pPr>
              <w:jc w:val="both"/>
              <w:rPr>
                <w:rFonts w:ascii="Verdana" w:hAnsi="Verdana" w:cs="Arial"/>
                <w:sz w:val="22"/>
                <w:szCs w:val="22"/>
                <w:lang w:val="es-CO"/>
              </w:rPr>
            </w:pPr>
          </w:p>
          <w:p w14:paraId="515E178B" w14:textId="199067BA" w:rsidR="00405730" w:rsidRPr="00924A96" w:rsidRDefault="003F1346" w:rsidP="003F1346">
            <w:pPr>
              <w:jc w:val="both"/>
              <w:rPr>
                <w:rFonts w:ascii="Verdana" w:hAnsi="Verdana" w:cs="Arial"/>
                <w:sz w:val="22"/>
                <w:szCs w:val="22"/>
                <w:lang w:val="es-CO" w:eastAsia="es-CO"/>
              </w:rPr>
            </w:pPr>
            <w:r w:rsidRPr="00924A96">
              <w:rPr>
                <w:rFonts w:ascii="Verdana" w:hAnsi="Verdana" w:cs="Arial"/>
                <w:sz w:val="22"/>
                <w:szCs w:val="22"/>
              </w:rPr>
              <w:t>2. Gradualidad: Las obligaciones para prevenir la generación de residuos y fomentar la reutilización, promover el aprovechamiento y otro tipo de valorización, y reducir los gases de efecto invernadero, serán establecidas o exigidas de manera progresiva, atendiendo a la cantidad de los residuos, las tecnologías disponibles, el impacto económico y social y la situación geográfica, entre otros factores.</w:t>
            </w:r>
          </w:p>
        </w:tc>
        <w:tc>
          <w:tcPr>
            <w:tcW w:w="5636" w:type="dxa"/>
            <w:shd w:val="clear" w:color="auto" w:fill="auto"/>
          </w:tcPr>
          <w:p w14:paraId="327FF994" w14:textId="77777777" w:rsidR="003F1346" w:rsidRPr="00924A96" w:rsidRDefault="003F1346" w:rsidP="00FC6796">
            <w:pPr>
              <w:jc w:val="both"/>
              <w:rPr>
                <w:rFonts w:ascii="Verdana" w:hAnsi="Verdana" w:cs="Arial"/>
                <w:sz w:val="22"/>
                <w:szCs w:val="22"/>
                <w:lang w:val="es-CO"/>
              </w:rPr>
            </w:pPr>
          </w:p>
          <w:p w14:paraId="21BA0F68" w14:textId="408E9477" w:rsidR="00405730" w:rsidRPr="00924A96" w:rsidRDefault="003F1346" w:rsidP="00F700B2">
            <w:pPr>
              <w:jc w:val="both"/>
              <w:rPr>
                <w:rFonts w:ascii="Verdana" w:hAnsi="Verdana" w:cs="Arial"/>
                <w:sz w:val="22"/>
                <w:szCs w:val="22"/>
                <w:lang w:val="es-CO" w:eastAsia="es-CO"/>
              </w:rPr>
            </w:pPr>
            <w:r w:rsidRPr="00924A96">
              <w:rPr>
                <w:rFonts w:ascii="Verdana" w:hAnsi="Verdana" w:cs="Arial"/>
                <w:sz w:val="22"/>
                <w:szCs w:val="22"/>
              </w:rPr>
              <w:t xml:space="preserve">2. Gradualidad: Las obligaciones para prevenir la generación de residuos y fomentar la reutilización, promover el aprovechamiento </w:t>
            </w:r>
            <w:r w:rsidRPr="00924A96">
              <w:rPr>
                <w:rFonts w:ascii="Verdana" w:hAnsi="Verdana" w:cs="Arial"/>
                <w:color w:val="FF0000"/>
                <w:sz w:val="22"/>
                <w:szCs w:val="22"/>
              </w:rPr>
              <w:t>y el tratamiento</w:t>
            </w:r>
            <w:r w:rsidRPr="00924A96">
              <w:rPr>
                <w:rFonts w:ascii="Verdana" w:hAnsi="Verdana" w:cs="Arial"/>
                <w:sz w:val="22"/>
                <w:szCs w:val="22"/>
              </w:rPr>
              <w:t xml:space="preserve"> y otro tipo de valorización, y reducir los gases de efecto invernadero, serán establecidas o exigidas de manera progresiva, atendiendo a la cantidad de los residuos, las tecnologías disponibles, el impacto económico y social y la situación geográfica, entre otros factores.</w:t>
            </w:r>
          </w:p>
        </w:tc>
      </w:tr>
      <w:tr w:rsidR="00D44007" w:rsidRPr="00924A96" w14:paraId="7AB0E34D" w14:textId="77777777" w:rsidTr="00924A96">
        <w:trPr>
          <w:trHeight w:val="220"/>
          <w:jc w:val="center"/>
        </w:trPr>
        <w:tc>
          <w:tcPr>
            <w:tcW w:w="992" w:type="dxa"/>
            <w:shd w:val="clear" w:color="auto" w:fill="auto"/>
            <w:vAlign w:val="center"/>
          </w:tcPr>
          <w:p w14:paraId="22FADF9B" w14:textId="16C20257" w:rsidR="00D44007" w:rsidRPr="00924A96" w:rsidRDefault="00551277" w:rsidP="00FE7B62">
            <w:pPr>
              <w:jc w:val="both"/>
              <w:rPr>
                <w:rFonts w:ascii="Verdana" w:hAnsi="Verdana" w:cs="Arial"/>
                <w:sz w:val="22"/>
                <w:szCs w:val="22"/>
                <w:lang w:val="es-CO" w:eastAsia="es-CO"/>
              </w:rPr>
            </w:pPr>
            <w:r w:rsidRPr="00924A96">
              <w:rPr>
                <w:rFonts w:ascii="Verdana" w:hAnsi="Verdana" w:cs="Arial"/>
                <w:sz w:val="22"/>
                <w:szCs w:val="22"/>
                <w:lang w:val="es-CO" w:eastAsia="es-CO"/>
              </w:rPr>
              <w:t>3</w:t>
            </w:r>
          </w:p>
        </w:tc>
        <w:tc>
          <w:tcPr>
            <w:tcW w:w="846" w:type="dxa"/>
            <w:shd w:val="clear" w:color="auto" w:fill="auto"/>
          </w:tcPr>
          <w:p w14:paraId="0D60FB0E" w14:textId="27B32E83" w:rsidR="00D44007" w:rsidRPr="00924A96" w:rsidRDefault="00551277" w:rsidP="00FE7B62">
            <w:pPr>
              <w:jc w:val="both"/>
              <w:rPr>
                <w:rFonts w:ascii="Verdana" w:hAnsi="Verdana" w:cs="Arial"/>
                <w:sz w:val="22"/>
                <w:szCs w:val="22"/>
                <w:lang w:val="es-CO" w:eastAsia="es-CO"/>
              </w:rPr>
            </w:pPr>
            <w:r w:rsidRPr="00924A96">
              <w:rPr>
                <w:rFonts w:ascii="Verdana" w:hAnsi="Verdana" w:cs="Arial"/>
                <w:sz w:val="22"/>
                <w:szCs w:val="22"/>
                <w:lang w:val="es-CO" w:eastAsia="es-CO"/>
              </w:rPr>
              <w:t>8</w:t>
            </w:r>
          </w:p>
        </w:tc>
        <w:tc>
          <w:tcPr>
            <w:tcW w:w="6129" w:type="dxa"/>
            <w:shd w:val="clear" w:color="auto" w:fill="auto"/>
          </w:tcPr>
          <w:p w14:paraId="6A9E1ED1" w14:textId="77777777" w:rsidR="00551277" w:rsidRPr="00924A96" w:rsidRDefault="00551277" w:rsidP="00551277">
            <w:pPr>
              <w:jc w:val="both"/>
              <w:rPr>
                <w:rFonts w:ascii="Verdana" w:hAnsi="Verdana" w:cs="Arial"/>
                <w:sz w:val="22"/>
                <w:szCs w:val="22"/>
              </w:rPr>
            </w:pPr>
            <w:r w:rsidRPr="00924A96">
              <w:rPr>
                <w:rFonts w:ascii="Verdana" w:hAnsi="Verdana" w:cs="Arial"/>
                <w:sz w:val="22"/>
                <w:szCs w:val="22"/>
              </w:rPr>
              <w:t xml:space="preserve">Artículo 3. Principios. La gestión y manejo de los residuos sólidos se rige por los siguientes principios: </w:t>
            </w:r>
          </w:p>
          <w:p w14:paraId="4746EE0A" w14:textId="77777777" w:rsidR="00031761" w:rsidRPr="00924A96" w:rsidRDefault="00031761" w:rsidP="00031761">
            <w:pPr>
              <w:jc w:val="both"/>
              <w:rPr>
                <w:rFonts w:ascii="Verdana" w:hAnsi="Verdana" w:cs="Arial"/>
                <w:sz w:val="22"/>
                <w:szCs w:val="22"/>
              </w:rPr>
            </w:pPr>
          </w:p>
          <w:p w14:paraId="4F2A026E" w14:textId="42F01FE8" w:rsidR="00031761" w:rsidRPr="00924A96" w:rsidRDefault="00031761" w:rsidP="00031761">
            <w:pPr>
              <w:jc w:val="both"/>
              <w:rPr>
                <w:rFonts w:ascii="Verdana" w:hAnsi="Verdana" w:cs="Arial"/>
                <w:sz w:val="22"/>
                <w:szCs w:val="22"/>
              </w:rPr>
            </w:pPr>
            <w:r w:rsidRPr="00924A96">
              <w:rPr>
                <w:rFonts w:ascii="Verdana" w:hAnsi="Verdana" w:cs="Arial"/>
                <w:sz w:val="22"/>
                <w:szCs w:val="22"/>
              </w:rPr>
              <w:t xml:space="preserve">8. Estrategias territoriales diferenciales: Se reconoce la necesidad de establecer estrategias diferenciales en el sector, considerando los municipios y regiones, que por características geográficas particulares y de tamaño de mercado, requieren la promoción de esquemas regionales, diferenciables y flexibles, que apoyen a los </w:t>
            </w:r>
          </w:p>
          <w:p w14:paraId="106F35AB" w14:textId="1C8BF9EF" w:rsidR="00031761" w:rsidRPr="00924A96" w:rsidRDefault="00031761" w:rsidP="00031761">
            <w:pPr>
              <w:jc w:val="both"/>
              <w:rPr>
                <w:rFonts w:ascii="Verdana" w:hAnsi="Verdana" w:cs="Arial"/>
                <w:sz w:val="22"/>
                <w:szCs w:val="22"/>
              </w:rPr>
            </w:pPr>
            <w:r w:rsidRPr="00924A96">
              <w:rPr>
                <w:rFonts w:ascii="Verdana" w:hAnsi="Verdana" w:cs="Arial"/>
                <w:sz w:val="22"/>
                <w:szCs w:val="22"/>
              </w:rPr>
              <w:t>municipios en su responsabilidad de garantes en la prestación de los servicios públicos y de la gestión integral de residuos sólidos.</w:t>
            </w:r>
          </w:p>
          <w:p w14:paraId="5C8BEEF9" w14:textId="77777777" w:rsidR="00D44007" w:rsidRPr="00924A96" w:rsidRDefault="00D44007" w:rsidP="00FE7B62">
            <w:pPr>
              <w:jc w:val="both"/>
              <w:rPr>
                <w:rFonts w:ascii="Verdana" w:hAnsi="Verdana" w:cs="Arial"/>
                <w:b/>
                <w:bCs/>
                <w:sz w:val="22"/>
                <w:szCs w:val="22"/>
              </w:rPr>
            </w:pPr>
          </w:p>
        </w:tc>
        <w:tc>
          <w:tcPr>
            <w:tcW w:w="5636" w:type="dxa"/>
            <w:shd w:val="clear" w:color="auto" w:fill="auto"/>
          </w:tcPr>
          <w:p w14:paraId="4AE82631" w14:textId="2F923D65" w:rsidR="00031761" w:rsidRPr="00924A96" w:rsidRDefault="00031761" w:rsidP="00031761">
            <w:pPr>
              <w:jc w:val="both"/>
              <w:rPr>
                <w:rFonts w:ascii="Verdana" w:hAnsi="Verdana" w:cs="Arial"/>
                <w:sz w:val="22"/>
                <w:szCs w:val="22"/>
              </w:rPr>
            </w:pPr>
            <w:r w:rsidRPr="00924A96">
              <w:rPr>
                <w:rFonts w:ascii="Verdana" w:hAnsi="Verdana" w:cs="Arial"/>
                <w:sz w:val="22"/>
                <w:szCs w:val="22"/>
              </w:rPr>
              <w:t>8. Estrategias territoriales diferenciales: Se reconoce la necesidad de establecer estrategias diferenciales en el sector, considerando los municipios y regiones, que por características geográficas particulares</w:t>
            </w:r>
            <w:r w:rsidR="00654F1F" w:rsidRPr="00924A96">
              <w:rPr>
                <w:rFonts w:ascii="Verdana" w:hAnsi="Verdana" w:cs="Arial"/>
                <w:sz w:val="22"/>
                <w:szCs w:val="22"/>
              </w:rPr>
              <w:t xml:space="preserve">, </w:t>
            </w:r>
            <w:r w:rsidR="00654F1F" w:rsidRPr="00924A96">
              <w:rPr>
                <w:rFonts w:ascii="Verdana" w:hAnsi="Verdana" w:cs="Arial"/>
                <w:color w:val="FF0000"/>
                <w:sz w:val="22"/>
                <w:szCs w:val="22"/>
              </w:rPr>
              <w:t>de conectividad vial, socioeconómica</w:t>
            </w:r>
            <w:r w:rsidR="009B2060" w:rsidRPr="00924A96">
              <w:rPr>
                <w:rFonts w:ascii="Verdana" w:hAnsi="Verdana" w:cs="Arial"/>
                <w:color w:val="FF0000"/>
                <w:sz w:val="22"/>
                <w:szCs w:val="22"/>
              </w:rPr>
              <w:t>,</w:t>
            </w:r>
            <w:r w:rsidR="00FF5D9D" w:rsidRPr="00924A96">
              <w:rPr>
                <w:rFonts w:ascii="Verdana" w:hAnsi="Verdana" w:cs="Arial"/>
                <w:color w:val="FF0000"/>
                <w:sz w:val="22"/>
                <w:szCs w:val="22"/>
              </w:rPr>
              <w:t xml:space="preserve"> relevancia ambiental</w:t>
            </w:r>
            <w:r w:rsidRPr="00924A96">
              <w:rPr>
                <w:rFonts w:ascii="Verdana" w:hAnsi="Verdana" w:cs="Arial"/>
                <w:color w:val="FF0000"/>
                <w:sz w:val="22"/>
                <w:szCs w:val="22"/>
              </w:rPr>
              <w:t xml:space="preserve"> </w:t>
            </w:r>
            <w:r w:rsidRPr="00924A96">
              <w:rPr>
                <w:rFonts w:ascii="Verdana" w:hAnsi="Verdana" w:cs="Arial"/>
                <w:sz w:val="22"/>
                <w:szCs w:val="22"/>
              </w:rPr>
              <w:t>y de tamaño de mercado, requieren la promoción de esquemas regionales, diferenciables y flexibles, que apoyen a los municipios en su responsabilidad de garantes en la prestación de los servicios públicos y de la gestión integral de residuos sólidos.</w:t>
            </w:r>
          </w:p>
          <w:p w14:paraId="7F5BAAB5" w14:textId="77777777" w:rsidR="00D44007" w:rsidRPr="00924A96" w:rsidRDefault="00D44007" w:rsidP="00FE7B62">
            <w:pPr>
              <w:ind w:right="314"/>
              <w:jc w:val="both"/>
              <w:rPr>
                <w:rFonts w:ascii="Verdana" w:hAnsi="Verdana" w:cs="Arial"/>
                <w:color w:val="333333"/>
                <w:sz w:val="22"/>
                <w:szCs w:val="22"/>
                <w:shd w:val="clear" w:color="auto" w:fill="FFFFFF"/>
              </w:rPr>
            </w:pPr>
          </w:p>
        </w:tc>
      </w:tr>
      <w:tr w:rsidR="003C68BD" w:rsidRPr="00924A96" w14:paraId="24E92C12" w14:textId="77777777" w:rsidTr="00924A96">
        <w:trPr>
          <w:trHeight w:val="220"/>
          <w:jc w:val="center"/>
        </w:trPr>
        <w:tc>
          <w:tcPr>
            <w:tcW w:w="992" w:type="dxa"/>
            <w:shd w:val="clear" w:color="auto" w:fill="auto"/>
            <w:vAlign w:val="center"/>
          </w:tcPr>
          <w:p w14:paraId="65BAB086" w14:textId="2543EAA7" w:rsidR="003C68BD" w:rsidRPr="00924A96" w:rsidRDefault="003C68BD"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4612F61F" w14:textId="77777777" w:rsidR="003C68BD" w:rsidRPr="00924A96" w:rsidRDefault="003C68BD" w:rsidP="00FE7B62">
            <w:pPr>
              <w:jc w:val="both"/>
              <w:rPr>
                <w:rFonts w:ascii="Verdana" w:hAnsi="Verdana" w:cs="Arial"/>
                <w:sz w:val="22"/>
                <w:szCs w:val="22"/>
                <w:lang w:val="es-CO" w:eastAsia="es-CO"/>
              </w:rPr>
            </w:pPr>
          </w:p>
        </w:tc>
        <w:tc>
          <w:tcPr>
            <w:tcW w:w="6129" w:type="dxa"/>
            <w:shd w:val="clear" w:color="auto" w:fill="auto"/>
          </w:tcPr>
          <w:p w14:paraId="1F107F0F" w14:textId="77777777" w:rsidR="00206416" w:rsidRPr="00924A96" w:rsidRDefault="00206416" w:rsidP="00206416">
            <w:pPr>
              <w:jc w:val="both"/>
              <w:rPr>
                <w:rFonts w:ascii="Verdana" w:hAnsi="Verdana" w:cs="Arial"/>
                <w:sz w:val="22"/>
                <w:szCs w:val="22"/>
              </w:rPr>
            </w:pPr>
            <w:r w:rsidRPr="00924A96">
              <w:rPr>
                <w:rFonts w:ascii="Verdana" w:hAnsi="Verdana" w:cs="Arial"/>
                <w:b/>
                <w:bCs/>
                <w:sz w:val="22"/>
                <w:szCs w:val="22"/>
              </w:rPr>
              <w:t xml:space="preserve">Artículo 4. Definiciones. </w:t>
            </w:r>
            <w:r w:rsidRPr="00924A96">
              <w:rPr>
                <w:rFonts w:ascii="Verdana" w:hAnsi="Verdana" w:cs="Arial"/>
                <w:sz w:val="22"/>
                <w:szCs w:val="22"/>
              </w:rPr>
              <w:t>Para la aplicación de la presente ley se establecen las siguientes definiciones:</w:t>
            </w:r>
          </w:p>
          <w:p w14:paraId="186519EB" w14:textId="77777777" w:rsidR="00206416" w:rsidRPr="00924A96" w:rsidRDefault="00206416" w:rsidP="00206416">
            <w:pPr>
              <w:jc w:val="both"/>
              <w:rPr>
                <w:rFonts w:ascii="Verdana" w:hAnsi="Verdana" w:cs="Arial"/>
                <w:sz w:val="22"/>
                <w:szCs w:val="22"/>
              </w:rPr>
            </w:pPr>
          </w:p>
          <w:p w14:paraId="6078DD40" w14:textId="6FC8D4FA" w:rsidR="003C68BD" w:rsidRPr="00924A96" w:rsidRDefault="00206416" w:rsidP="00206416">
            <w:pPr>
              <w:jc w:val="both"/>
              <w:rPr>
                <w:rFonts w:ascii="Verdana" w:hAnsi="Verdana" w:cs="Arial"/>
                <w:sz w:val="22"/>
                <w:szCs w:val="22"/>
              </w:rPr>
            </w:pPr>
            <w:r w:rsidRPr="00924A96">
              <w:rPr>
                <w:rFonts w:ascii="Verdana" w:hAnsi="Verdana" w:cs="Arial"/>
                <w:sz w:val="22"/>
                <w:szCs w:val="22"/>
              </w:rPr>
              <w:t>Biomasa residual: Corresponde a residuos agrícolas de cosecha, agroindustriales, agroforestales; estiércoles bovinos, porcinos y avícolas; desechos orgánicos de centros urbanos generados en plazas de mercado, centros de abasto, corte de césped y poda de árboles; actividad residencial y biosólidos generados en plantas de tratamiento de aguas residuales.</w:t>
            </w:r>
          </w:p>
        </w:tc>
        <w:tc>
          <w:tcPr>
            <w:tcW w:w="5636" w:type="dxa"/>
            <w:shd w:val="clear" w:color="auto" w:fill="auto"/>
          </w:tcPr>
          <w:p w14:paraId="3FF29795" w14:textId="77777777" w:rsidR="003C68BD" w:rsidRPr="00924A96" w:rsidRDefault="00206416" w:rsidP="00031761">
            <w:pPr>
              <w:jc w:val="both"/>
              <w:rPr>
                <w:rFonts w:ascii="Verdana" w:hAnsi="Verdana" w:cs="Arial"/>
                <w:sz w:val="22"/>
                <w:szCs w:val="22"/>
              </w:rPr>
            </w:pPr>
            <w:r w:rsidRPr="00924A96">
              <w:rPr>
                <w:rFonts w:ascii="Verdana" w:hAnsi="Verdana" w:cs="Arial"/>
                <w:sz w:val="22"/>
                <w:szCs w:val="22"/>
              </w:rPr>
              <w:t xml:space="preserve">¿por qué se incluyen solamente los desechos orgánicos de las actividades residenciales? Los generados por actividades no residenciales </w:t>
            </w:r>
            <w:r w:rsidR="00997512" w:rsidRPr="00924A96">
              <w:rPr>
                <w:rFonts w:ascii="Verdana" w:hAnsi="Verdana" w:cs="Arial"/>
                <w:sz w:val="22"/>
                <w:szCs w:val="22"/>
              </w:rPr>
              <w:t>¿por qué no se consideran?</w:t>
            </w:r>
          </w:p>
          <w:p w14:paraId="6AD034C8" w14:textId="77777777" w:rsidR="00C23E00" w:rsidRPr="00924A96" w:rsidRDefault="00C23E00" w:rsidP="00031761">
            <w:pPr>
              <w:jc w:val="both"/>
              <w:rPr>
                <w:rFonts w:ascii="Verdana" w:hAnsi="Verdana" w:cs="Arial"/>
                <w:sz w:val="22"/>
                <w:szCs w:val="22"/>
              </w:rPr>
            </w:pPr>
          </w:p>
          <w:p w14:paraId="17CCBFDC" w14:textId="33742EAF" w:rsidR="00C23E00" w:rsidRPr="00924A96" w:rsidRDefault="002430CC" w:rsidP="00031761">
            <w:pPr>
              <w:jc w:val="both"/>
              <w:rPr>
                <w:rFonts w:ascii="Verdana" w:hAnsi="Verdana" w:cs="Arial"/>
                <w:sz w:val="22"/>
                <w:szCs w:val="22"/>
              </w:rPr>
            </w:pPr>
            <w:r w:rsidRPr="00924A96">
              <w:rPr>
                <w:rFonts w:ascii="Verdana" w:hAnsi="Verdana" w:cs="Arial"/>
                <w:sz w:val="22"/>
                <w:szCs w:val="22"/>
              </w:rPr>
              <w:t>¿</w:t>
            </w:r>
            <w:r w:rsidR="00C23E00" w:rsidRPr="00924A96">
              <w:rPr>
                <w:rFonts w:ascii="Verdana" w:hAnsi="Verdana" w:cs="Arial"/>
                <w:sz w:val="22"/>
                <w:szCs w:val="22"/>
              </w:rPr>
              <w:t xml:space="preserve">Cuál es la diferencia </w:t>
            </w:r>
            <w:r w:rsidR="006263AC" w:rsidRPr="00924A96">
              <w:rPr>
                <w:rFonts w:ascii="Verdana" w:hAnsi="Verdana" w:cs="Arial"/>
                <w:sz w:val="22"/>
                <w:szCs w:val="22"/>
              </w:rPr>
              <w:t xml:space="preserve">con la definición de residuos </w:t>
            </w:r>
            <w:r w:rsidRPr="00924A96">
              <w:rPr>
                <w:rFonts w:ascii="Verdana" w:hAnsi="Verdana" w:cs="Arial"/>
                <w:sz w:val="22"/>
                <w:szCs w:val="22"/>
              </w:rPr>
              <w:t>orgánicos?</w:t>
            </w:r>
          </w:p>
        </w:tc>
      </w:tr>
      <w:tr w:rsidR="000539EE" w:rsidRPr="00924A96" w14:paraId="2EA2C555" w14:textId="77777777" w:rsidTr="00924A96">
        <w:trPr>
          <w:trHeight w:val="220"/>
          <w:jc w:val="center"/>
        </w:trPr>
        <w:tc>
          <w:tcPr>
            <w:tcW w:w="992" w:type="dxa"/>
            <w:shd w:val="clear" w:color="auto" w:fill="auto"/>
            <w:vAlign w:val="center"/>
          </w:tcPr>
          <w:p w14:paraId="2FE9542E" w14:textId="35791849" w:rsidR="000539EE" w:rsidRPr="00924A96" w:rsidRDefault="000539EE"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254F26D4" w14:textId="77777777" w:rsidR="000539EE" w:rsidRPr="00924A96" w:rsidRDefault="000539EE" w:rsidP="00FE7B62">
            <w:pPr>
              <w:jc w:val="both"/>
              <w:rPr>
                <w:rFonts w:ascii="Verdana" w:hAnsi="Verdana" w:cs="Arial"/>
                <w:sz w:val="22"/>
                <w:szCs w:val="22"/>
                <w:lang w:val="es-CO" w:eastAsia="es-CO"/>
              </w:rPr>
            </w:pPr>
          </w:p>
        </w:tc>
        <w:tc>
          <w:tcPr>
            <w:tcW w:w="6129" w:type="dxa"/>
            <w:shd w:val="clear" w:color="auto" w:fill="auto"/>
          </w:tcPr>
          <w:p w14:paraId="296FB932" w14:textId="77777777" w:rsidR="002F0E4D" w:rsidRPr="00924A96" w:rsidRDefault="002F0E4D" w:rsidP="00FE7B62">
            <w:pPr>
              <w:jc w:val="both"/>
              <w:rPr>
                <w:rFonts w:ascii="Verdana" w:hAnsi="Verdana" w:cs="Arial"/>
                <w:sz w:val="22"/>
                <w:szCs w:val="22"/>
              </w:rPr>
            </w:pPr>
            <w:r w:rsidRPr="00924A96">
              <w:rPr>
                <w:rFonts w:ascii="Verdana" w:hAnsi="Verdana" w:cs="Arial"/>
                <w:b/>
                <w:bCs/>
                <w:sz w:val="22"/>
                <w:szCs w:val="22"/>
              </w:rPr>
              <w:t xml:space="preserve">Artículo 4. Definiciones. </w:t>
            </w:r>
            <w:r w:rsidRPr="00924A96">
              <w:rPr>
                <w:rFonts w:ascii="Verdana" w:hAnsi="Verdana" w:cs="Arial"/>
                <w:sz w:val="22"/>
                <w:szCs w:val="22"/>
              </w:rPr>
              <w:t>Para la aplicación de la presente ley se establecen las siguientes definiciones:</w:t>
            </w:r>
          </w:p>
          <w:p w14:paraId="78C74B53" w14:textId="77777777" w:rsidR="002F0E4D" w:rsidRPr="00924A96" w:rsidRDefault="002F0E4D" w:rsidP="00FE7B62">
            <w:pPr>
              <w:jc w:val="both"/>
              <w:rPr>
                <w:rFonts w:ascii="Verdana" w:hAnsi="Verdana" w:cs="Arial"/>
                <w:sz w:val="22"/>
                <w:szCs w:val="22"/>
              </w:rPr>
            </w:pPr>
          </w:p>
          <w:p w14:paraId="2566ACAB" w14:textId="67B93CD6" w:rsidR="002F0E4D" w:rsidRPr="00924A96" w:rsidRDefault="002F0E4D" w:rsidP="00FE7B62">
            <w:pPr>
              <w:jc w:val="both"/>
              <w:rPr>
                <w:rFonts w:ascii="Verdana" w:hAnsi="Verdana" w:cs="Arial"/>
                <w:sz w:val="22"/>
                <w:szCs w:val="22"/>
              </w:rPr>
            </w:pPr>
            <w:r w:rsidRPr="00924A96">
              <w:rPr>
                <w:rFonts w:ascii="Verdana" w:hAnsi="Verdana" w:cs="Arial"/>
                <w:sz w:val="22"/>
                <w:szCs w:val="22"/>
              </w:rPr>
              <w:t xml:space="preserve">(…) </w:t>
            </w:r>
          </w:p>
          <w:p w14:paraId="1D7CA500" w14:textId="77777777" w:rsidR="002F0E4D" w:rsidRPr="00924A96" w:rsidRDefault="002F0E4D" w:rsidP="00FE7B62">
            <w:pPr>
              <w:jc w:val="both"/>
              <w:rPr>
                <w:rFonts w:ascii="Verdana" w:hAnsi="Verdana" w:cs="Arial"/>
                <w:sz w:val="22"/>
                <w:szCs w:val="22"/>
              </w:rPr>
            </w:pPr>
          </w:p>
          <w:p w14:paraId="3E207600" w14:textId="77777777" w:rsidR="002F0E4D" w:rsidRPr="00924A96" w:rsidRDefault="002F0E4D" w:rsidP="00FE7B62">
            <w:pPr>
              <w:jc w:val="both"/>
              <w:rPr>
                <w:rFonts w:ascii="Verdana" w:hAnsi="Verdana" w:cs="Arial"/>
                <w:sz w:val="22"/>
                <w:szCs w:val="22"/>
              </w:rPr>
            </w:pPr>
            <w:r w:rsidRPr="00924A96">
              <w:rPr>
                <w:rFonts w:ascii="Verdana" w:hAnsi="Verdana" w:cs="Arial"/>
                <w:sz w:val="22"/>
                <w:szCs w:val="22"/>
              </w:rPr>
              <w:t xml:space="preserve">Gestión integral de residuos: Es el conjunto de actividades encaminadas a reducir la generación, promover la reutilización y fortalecer el aprovechamiento de residuos teniendo en cuenta sus características, volumen, procedencia y costos, incluyendo el tratamiento con fines de valorización y comercialización y la disposición final. </w:t>
            </w:r>
          </w:p>
          <w:p w14:paraId="68915CBE" w14:textId="77777777" w:rsidR="000539EE" w:rsidRPr="00924A96" w:rsidRDefault="000539EE" w:rsidP="00FE7B62">
            <w:pPr>
              <w:jc w:val="both"/>
              <w:rPr>
                <w:rFonts w:ascii="Verdana" w:hAnsi="Verdana" w:cs="Arial"/>
                <w:sz w:val="22"/>
                <w:szCs w:val="22"/>
              </w:rPr>
            </w:pPr>
          </w:p>
        </w:tc>
        <w:tc>
          <w:tcPr>
            <w:tcW w:w="5636" w:type="dxa"/>
            <w:shd w:val="clear" w:color="auto" w:fill="auto"/>
          </w:tcPr>
          <w:p w14:paraId="2B9FDB09" w14:textId="67335692" w:rsidR="000539EE" w:rsidRPr="00924A96" w:rsidRDefault="00714607" w:rsidP="00FC6796">
            <w:pPr>
              <w:jc w:val="both"/>
              <w:rPr>
                <w:rFonts w:ascii="Verdana" w:hAnsi="Verdana" w:cs="Arial"/>
                <w:color w:val="333333"/>
                <w:sz w:val="22"/>
                <w:szCs w:val="22"/>
                <w:shd w:val="clear" w:color="auto" w:fill="FFFFFF"/>
              </w:rPr>
            </w:pPr>
            <w:r w:rsidRPr="00924A96">
              <w:rPr>
                <w:rFonts w:ascii="Verdana" w:hAnsi="Verdana" w:cs="Arial"/>
                <w:color w:val="333333"/>
                <w:sz w:val="22"/>
                <w:szCs w:val="22"/>
                <w:shd w:val="clear" w:color="auto" w:fill="FFFFFF"/>
              </w:rPr>
              <w:t>¿Con esta definición estaría haciendo parte del servicio público de aseo todas las actividades allí descritas?</w:t>
            </w:r>
          </w:p>
        </w:tc>
      </w:tr>
      <w:tr w:rsidR="007A00DD" w:rsidRPr="00924A96" w14:paraId="4BDF7E69" w14:textId="77777777" w:rsidTr="00924A96">
        <w:trPr>
          <w:trHeight w:val="220"/>
          <w:jc w:val="center"/>
        </w:trPr>
        <w:tc>
          <w:tcPr>
            <w:tcW w:w="992" w:type="dxa"/>
            <w:shd w:val="clear" w:color="auto" w:fill="auto"/>
            <w:vAlign w:val="center"/>
          </w:tcPr>
          <w:p w14:paraId="40DAAA91" w14:textId="0B236EDB" w:rsidR="007A00DD" w:rsidRPr="00924A96" w:rsidRDefault="007A00DD"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1FCE5757" w14:textId="77777777" w:rsidR="007A00DD" w:rsidRPr="00924A96" w:rsidRDefault="007A00DD" w:rsidP="00FE7B62">
            <w:pPr>
              <w:jc w:val="both"/>
              <w:rPr>
                <w:rFonts w:ascii="Verdana" w:hAnsi="Verdana" w:cs="Arial"/>
                <w:sz w:val="22"/>
                <w:szCs w:val="22"/>
                <w:lang w:val="es-CO" w:eastAsia="es-CO"/>
              </w:rPr>
            </w:pPr>
          </w:p>
        </w:tc>
        <w:tc>
          <w:tcPr>
            <w:tcW w:w="6129" w:type="dxa"/>
            <w:shd w:val="clear" w:color="auto" w:fill="auto"/>
          </w:tcPr>
          <w:p w14:paraId="7FCFD8FC" w14:textId="77777777" w:rsidR="00043150" w:rsidRPr="00924A96" w:rsidRDefault="00043150" w:rsidP="00043150">
            <w:pPr>
              <w:jc w:val="both"/>
              <w:rPr>
                <w:rFonts w:ascii="Verdana" w:hAnsi="Verdana" w:cs="Arial"/>
                <w:sz w:val="22"/>
                <w:szCs w:val="22"/>
              </w:rPr>
            </w:pPr>
            <w:r w:rsidRPr="00924A96">
              <w:rPr>
                <w:rFonts w:ascii="Verdana" w:hAnsi="Verdana" w:cs="Arial"/>
                <w:b/>
                <w:bCs/>
                <w:sz w:val="22"/>
                <w:szCs w:val="22"/>
              </w:rPr>
              <w:t xml:space="preserve">Artículo 4. Definiciones. </w:t>
            </w:r>
            <w:r w:rsidRPr="00924A96">
              <w:rPr>
                <w:rFonts w:ascii="Verdana" w:hAnsi="Verdana" w:cs="Arial"/>
                <w:sz w:val="22"/>
                <w:szCs w:val="22"/>
              </w:rPr>
              <w:t>Para la aplicación de la presente ley se establecen las siguientes definiciones:</w:t>
            </w:r>
          </w:p>
          <w:p w14:paraId="63C42B6A" w14:textId="77777777" w:rsidR="00043150" w:rsidRPr="00924A96" w:rsidRDefault="00043150" w:rsidP="00043150">
            <w:pPr>
              <w:jc w:val="both"/>
              <w:rPr>
                <w:rFonts w:ascii="Verdana" w:hAnsi="Verdana" w:cs="Arial"/>
                <w:sz w:val="22"/>
                <w:szCs w:val="22"/>
              </w:rPr>
            </w:pPr>
          </w:p>
          <w:p w14:paraId="77C262B0" w14:textId="77777777" w:rsidR="00043150" w:rsidRPr="00924A96" w:rsidRDefault="00043150" w:rsidP="00043150">
            <w:pPr>
              <w:jc w:val="both"/>
              <w:rPr>
                <w:rFonts w:ascii="Verdana" w:hAnsi="Verdana" w:cs="Arial"/>
                <w:sz w:val="22"/>
                <w:szCs w:val="22"/>
              </w:rPr>
            </w:pPr>
            <w:r w:rsidRPr="00924A96">
              <w:rPr>
                <w:rFonts w:ascii="Verdana" w:hAnsi="Verdana" w:cs="Arial"/>
                <w:sz w:val="22"/>
                <w:szCs w:val="22"/>
              </w:rPr>
              <w:t xml:space="preserve">(…) </w:t>
            </w:r>
          </w:p>
          <w:p w14:paraId="03B6CAF6" w14:textId="77777777" w:rsidR="00043150" w:rsidRPr="00924A96" w:rsidRDefault="00043150" w:rsidP="00043150">
            <w:pPr>
              <w:jc w:val="both"/>
              <w:rPr>
                <w:rFonts w:ascii="Verdana" w:hAnsi="Verdana" w:cs="Arial"/>
                <w:sz w:val="22"/>
                <w:szCs w:val="22"/>
              </w:rPr>
            </w:pPr>
          </w:p>
          <w:p w14:paraId="49F97634" w14:textId="14027F62" w:rsidR="007A00DD" w:rsidRPr="00924A96" w:rsidRDefault="00043150" w:rsidP="00043150">
            <w:pPr>
              <w:jc w:val="both"/>
              <w:rPr>
                <w:rFonts w:ascii="Verdana" w:hAnsi="Verdana" w:cs="Arial"/>
                <w:sz w:val="22"/>
                <w:szCs w:val="22"/>
              </w:rPr>
            </w:pPr>
            <w:r w:rsidRPr="00924A96">
              <w:rPr>
                <w:rFonts w:ascii="Verdana" w:hAnsi="Verdana" w:cs="Arial"/>
                <w:sz w:val="22"/>
                <w:szCs w:val="22"/>
              </w:rPr>
              <w:t>Generador: Poseedor de un producto, sustancia u objeto que lo desecha o tiene la obligación de desecharlo de acuerdo con la normativa vigente.</w:t>
            </w:r>
          </w:p>
        </w:tc>
        <w:tc>
          <w:tcPr>
            <w:tcW w:w="5636" w:type="dxa"/>
            <w:shd w:val="clear" w:color="auto" w:fill="auto"/>
          </w:tcPr>
          <w:p w14:paraId="64C3911A" w14:textId="77777777" w:rsidR="007A00DD" w:rsidRPr="00924A96" w:rsidRDefault="00DE5A72" w:rsidP="00FE7B62">
            <w:pPr>
              <w:jc w:val="both"/>
              <w:rPr>
                <w:rFonts w:ascii="Verdana" w:hAnsi="Verdana" w:cs="Arial"/>
                <w:sz w:val="22"/>
                <w:szCs w:val="22"/>
              </w:rPr>
            </w:pPr>
            <w:r w:rsidRPr="00924A96">
              <w:rPr>
                <w:rFonts w:ascii="Verdana" w:hAnsi="Verdana" w:cs="Arial"/>
                <w:sz w:val="22"/>
                <w:szCs w:val="22"/>
              </w:rPr>
              <w:t xml:space="preserve">El uso del término sustancia puede generar ambigüedad y confusión al tratarse </w:t>
            </w:r>
            <w:r w:rsidR="00282C13" w:rsidRPr="00924A96">
              <w:rPr>
                <w:rFonts w:ascii="Verdana" w:hAnsi="Verdana" w:cs="Arial"/>
                <w:sz w:val="22"/>
                <w:szCs w:val="22"/>
              </w:rPr>
              <w:t>de residuos sólidos</w:t>
            </w:r>
            <w:r w:rsidR="00D12C50" w:rsidRPr="00924A96">
              <w:rPr>
                <w:rFonts w:ascii="Verdana" w:hAnsi="Verdana" w:cs="Arial"/>
                <w:sz w:val="22"/>
                <w:szCs w:val="22"/>
              </w:rPr>
              <w:t>.</w:t>
            </w:r>
          </w:p>
          <w:p w14:paraId="047C7813" w14:textId="77777777" w:rsidR="00D12C50" w:rsidRPr="00924A96" w:rsidRDefault="00D12C50" w:rsidP="00FE7B62">
            <w:pPr>
              <w:jc w:val="both"/>
              <w:rPr>
                <w:rFonts w:ascii="Verdana" w:hAnsi="Verdana" w:cs="Arial"/>
                <w:sz w:val="22"/>
                <w:szCs w:val="22"/>
              </w:rPr>
            </w:pPr>
          </w:p>
          <w:p w14:paraId="02387B51" w14:textId="5EB0C3B6" w:rsidR="00D12C50" w:rsidRPr="00924A96" w:rsidRDefault="00D12C50" w:rsidP="00FE7B62">
            <w:pPr>
              <w:jc w:val="both"/>
              <w:rPr>
                <w:rFonts w:ascii="Verdana" w:hAnsi="Verdana" w:cs="Arial"/>
                <w:sz w:val="22"/>
                <w:szCs w:val="22"/>
              </w:rPr>
            </w:pPr>
            <w:r w:rsidRPr="00924A96">
              <w:rPr>
                <w:rFonts w:ascii="Verdana" w:hAnsi="Verdana" w:cs="Arial"/>
                <w:sz w:val="22"/>
                <w:szCs w:val="22"/>
              </w:rPr>
              <w:t>Está definición de generador no está armonizada con la definición de los residuos, está desconectada, el generador de esta Ley no es el que está generando los residuos que se definen. Las definiciones deben tener un hilo conductor lógico y coherente.</w:t>
            </w:r>
          </w:p>
        </w:tc>
      </w:tr>
      <w:tr w:rsidR="00714607" w:rsidRPr="00924A96" w14:paraId="26C68C95" w14:textId="77777777" w:rsidTr="00924A96">
        <w:trPr>
          <w:trHeight w:val="220"/>
          <w:jc w:val="center"/>
        </w:trPr>
        <w:tc>
          <w:tcPr>
            <w:tcW w:w="992" w:type="dxa"/>
            <w:shd w:val="clear" w:color="auto" w:fill="auto"/>
            <w:vAlign w:val="center"/>
          </w:tcPr>
          <w:p w14:paraId="367A9C06" w14:textId="2A0C0AB8" w:rsidR="00714607" w:rsidRPr="00924A96" w:rsidRDefault="00714607"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18C05338" w14:textId="77777777" w:rsidR="00714607" w:rsidRPr="00924A96" w:rsidRDefault="00714607" w:rsidP="00FE7B62">
            <w:pPr>
              <w:jc w:val="both"/>
              <w:rPr>
                <w:rFonts w:ascii="Verdana" w:hAnsi="Verdana" w:cs="Arial"/>
                <w:sz w:val="22"/>
                <w:szCs w:val="22"/>
                <w:lang w:val="es-CO" w:eastAsia="es-CO"/>
              </w:rPr>
            </w:pPr>
          </w:p>
        </w:tc>
        <w:tc>
          <w:tcPr>
            <w:tcW w:w="6129" w:type="dxa"/>
            <w:shd w:val="clear" w:color="auto" w:fill="auto"/>
          </w:tcPr>
          <w:p w14:paraId="0973A3DC" w14:textId="77777777" w:rsidR="00714607" w:rsidRPr="00924A96" w:rsidRDefault="00714607" w:rsidP="00FE7B62">
            <w:pPr>
              <w:jc w:val="both"/>
              <w:rPr>
                <w:rFonts w:ascii="Verdana" w:hAnsi="Verdana" w:cs="Arial"/>
                <w:sz w:val="22"/>
                <w:szCs w:val="22"/>
              </w:rPr>
            </w:pPr>
            <w:r w:rsidRPr="00924A96">
              <w:rPr>
                <w:rFonts w:ascii="Verdana" w:hAnsi="Verdana" w:cs="Arial"/>
                <w:b/>
                <w:bCs/>
                <w:sz w:val="22"/>
                <w:szCs w:val="22"/>
              </w:rPr>
              <w:t xml:space="preserve">Artículo 4. Definiciones. </w:t>
            </w:r>
            <w:r w:rsidRPr="00924A96">
              <w:rPr>
                <w:rFonts w:ascii="Verdana" w:hAnsi="Verdana" w:cs="Arial"/>
                <w:sz w:val="22"/>
                <w:szCs w:val="22"/>
              </w:rPr>
              <w:t>Para la aplicación de la presente ley se establecen las siguientes definiciones:</w:t>
            </w:r>
          </w:p>
          <w:p w14:paraId="3461ECAA" w14:textId="77777777" w:rsidR="00714607" w:rsidRPr="00924A96" w:rsidRDefault="00714607" w:rsidP="00FE7B62">
            <w:pPr>
              <w:jc w:val="both"/>
              <w:rPr>
                <w:rFonts w:ascii="Verdana" w:hAnsi="Verdana" w:cs="Arial"/>
                <w:sz w:val="22"/>
                <w:szCs w:val="22"/>
              </w:rPr>
            </w:pPr>
          </w:p>
          <w:p w14:paraId="2BC10303" w14:textId="77777777" w:rsidR="00714607" w:rsidRPr="00924A96" w:rsidRDefault="00714607" w:rsidP="00FE7B62">
            <w:pPr>
              <w:jc w:val="both"/>
              <w:rPr>
                <w:rFonts w:ascii="Verdana" w:hAnsi="Verdana" w:cs="Arial"/>
                <w:sz w:val="22"/>
                <w:szCs w:val="22"/>
              </w:rPr>
            </w:pPr>
            <w:r w:rsidRPr="00924A96">
              <w:rPr>
                <w:rFonts w:ascii="Verdana" w:hAnsi="Verdana" w:cs="Arial"/>
                <w:sz w:val="22"/>
                <w:szCs w:val="22"/>
              </w:rPr>
              <w:t xml:space="preserve">(…) </w:t>
            </w:r>
          </w:p>
          <w:p w14:paraId="166DD95F" w14:textId="77777777" w:rsidR="00714607" w:rsidRPr="00924A96" w:rsidRDefault="00714607" w:rsidP="00FE7B62">
            <w:pPr>
              <w:jc w:val="both"/>
              <w:rPr>
                <w:rFonts w:ascii="Verdana" w:hAnsi="Verdana" w:cs="Arial"/>
                <w:b/>
                <w:bCs/>
                <w:sz w:val="22"/>
                <w:szCs w:val="22"/>
              </w:rPr>
            </w:pPr>
          </w:p>
          <w:p w14:paraId="2545584C" w14:textId="741A6E02" w:rsidR="00714607" w:rsidRPr="00924A96" w:rsidRDefault="00F7541B" w:rsidP="00FE7B62">
            <w:pPr>
              <w:jc w:val="both"/>
              <w:rPr>
                <w:rFonts w:ascii="Verdana" w:hAnsi="Verdana" w:cs="Arial"/>
                <w:sz w:val="22"/>
                <w:szCs w:val="22"/>
              </w:rPr>
            </w:pPr>
            <w:r w:rsidRPr="00924A96">
              <w:rPr>
                <w:rFonts w:ascii="Verdana" w:hAnsi="Verdana" w:cs="Arial"/>
                <w:sz w:val="22"/>
                <w:szCs w:val="22"/>
              </w:rPr>
              <w:t>Gestor: Persona natural o jurídica, pública o privada, que realiza cualquiera de las operaciones de manejo de residuos y que se encuentra autorizada y registrada en conformidad a la normativa vigente.</w:t>
            </w:r>
          </w:p>
        </w:tc>
        <w:tc>
          <w:tcPr>
            <w:tcW w:w="5636" w:type="dxa"/>
            <w:shd w:val="clear" w:color="auto" w:fill="auto"/>
          </w:tcPr>
          <w:p w14:paraId="1A4BCE82" w14:textId="77777777" w:rsidR="00BB2962" w:rsidRPr="00924A96" w:rsidRDefault="00F545E0" w:rsidP="00FE7B62">
            <w:pPr>
              <w:jc w:val="both"/>
              <w:rPr>
                <w:rFonts w:ascii="Verdana" w:hAnsi="Verdana" w:cs="Arial"/>
                <w:sz w:val="22"/>
                <w:szCs w:val="22"/>
              </w:rPr>
            </w:pPr>
            <w:r w:rsidRPr="00924A96">
              <w:rPr>
                <w:rFonts w:ascii="Verdana" w:hAnsi="Verdana" w:cs="Arial"/>
                <w:sz w:val="22"/>
                <w:szCs w:val="22"/>
              </w:rPr>
              <w:t>Se sugiere armonizar esta figura con las personas prestadoras de los servicios públicos domiciliarios</w:t>
            </w:r>
            <w:r w:rsidR="00BB2962" w:rsidRPr="00924A96">
              <w:rPr>
                <w:rFonts w:ascii="Verdana" w:hAnsi="Verdana" w:cs="Arial"/>
                <w:sz w:val="22"/>
                <w:szCs w:val="22"/>
              </w:rPr>
              <w:t>.</w:t>
            </w:r>
          </w:p>
          <w:p w14:paraId="74DEBCE2" w14:textId="395F5439" w:rsidR="00F545E0" w:rsidRPr="00924A96" w:rsidRDefault="00BB2962" w:rsidP="00FE7B62">
            <w:pPr>
              <w:jc w:val="both"/>
              <w:rPr>
                <w:rFonts w:ascii="Verdana" w:hAnsi="Verdana" w:cs="Arial"/>
                <w:sz w:val="22"/>
                <w:szCs w:val="22"/>
              </w:rPr>
            </w:pPr>
            <w:r w:rsidRPr="00924A96">
              <w:rPr>
                <w:rFonts w:ascii="Verdana" w:hAnsi="Verdana" w:cs="Arial"/>
                <w:sz w:val="22"/>
                <w:szCs w:val="22"/>
              </w:rPr>
              <w:t>¿</w:t>
            </w:r>
            <w:r w:rsidR="00F545E0" w:rsidRPr="00924A96">
              <w:rPr>
                <w:rFonts w:ascii="Verdana" w:hAnsi="Verdana" w:cs="Arial"/>
                <w:sz w:val="22"/>
                <w:szCs w:val="22"/>
              </w:rPr>
              <w:t>En virtud de esta ley podrán prestar actividades propias de los servicios públicos domiciliarios sin tener que someterse a la normativa vigente, a la regulación y a la vigilancia y control de la SSPD?</w:t>
            </w:r>
          </w:p>
          <w:p w14:paraId="705923FD" w14:textId="77777777" w:rsidR="00714607" w:rsidRPr="00924A96" w:rsidRDefault="00714607" w:rsidP="00FE7B62">
            <w:pPr>
              <w:ind w:right="314"/>
              <w:jc w:val="both"/>
              <w:rPr>
                <w:rFonts w:ascii="Verdana" w:hAnsi="Verdana" w:cs="Arial"/>
                <w:color w:val="333333"/>
                <w:sz w:val="22"/>
                <w:szCs w:val="22"/>
                <w:shd w:val="clear" w:color="auto" w:fill="FFFFFF"/>
              </w:rPr>
            </w:pPr>
          </w:p>
        </w:tc>
      </w:tr>
      <w:tr w:rsidR="003B1E41" w:rsidRPr="00924A96" w14:paraId="45B2B780" w14:textId="77777777" w:rsidTr="00924A96">
        <w:trPr>
          <w:trHeight w:val="220"/>
          <w:jc w:val="center"/>
        </w:trPr>
        <w:tc>
          <w:tcPr>
            <w:tcW w:w="992" w:type="dxa"/>
            <w:shd w:val="clear" w:color="auto" w:fill="auto"/>
            <w:vAlign w:val="center"/>
          </w:tcPr>
          <w:p w14:paraId="57FD16C8" w14:textId="2BD94350" w:rsidR="003B1E41" w:rsidRPr="00924A96" w:rsidRDefault="00497210"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235FD106" w14:textId="77777777" w:rsidR="003B1E41" w:rsidRPr="00924A96" w:rsidRDefault="003B1E41" w:rsidP="00FE7B62">
            <w:pPr>
              <w:jc w:val="both"/>
              <w:rPr>
                <w:rFonts w:ascii="Verdana" w:hAnsi="Verdana" w:cs="Arial"/>
                <w:sz w:val="22"/>
                <w:szCs w:val="22"/>
                <w:lang w:val="es-CO" w:eastAsia="es-CO"/>
              </w:rPr>
            </w:pPr>
          </w:p>
        </w:tc>
        <w:tc>
          <w:tcPr>
            <w:tcW w:w="6129" w:type="dxa"/>
            <w:shd w:val="clear" w:color="auto" w:fill="auto"/>
          </w:tcPr>
          <w:p w14:paraId="0320BC92" w14:textId="020EBEC3" w:rsidR="00497210" w:rsidRPr="00924A96" w:rsidRDefault="00497210" w:rsidP="00294120">
            <w:pPr>
              <w:jc w:val="both"/>
              <w:rPr>
                <w:rFonts w:ascii="Verdana" w:hAnsi="Verdana" w:cs="Arial"/>
                <w:sz w:val="22"/>
                <w:szCs w:val="22"/>
              </w:rPr>
            </w:pPr>
            <w:r w:rsidRPr="00924A96">
              <w:rPr>
                <w:rFonts w:ascii="Verdana" w:hAnsi="Verdana" w:cs="Arial"/>
                <w:sz w:val="22"/>
                <w:szCs w:val="22"/>
              </w:rPr>
              <w:t>Artículo 4. Definiciones. Para la aplicación de la presente ley se establecen las siguientes definiciones:</w:t>
            </w:r>
          </w:p>
          <w:p w14:paraId="1D18AFAE" w14:textId="3B7AE326" w:rsidR="00497210" w:rsidRPr="00924A96" w:rsidRDefault="00497210" w:rsidP="00294120">
            <w:pPr>
              <w:jc w:val="both"/>
              <w:rPr>
                <w:rFonts w:ascii="Verdana" w:hAnsi="Verdana" w:cs="Arial"/>
                <w:sz w:val="22"/>
                <w:szCs w:val="22"/>
              </w:rPr>
            </w:pPr>
            <w:r w:rsidRPr="00924A96">
              <w:rPr>
                <w:rFonts w:ascii="Verdana" w:hAnsi="Verdana" w:cs="Arial"/>
                <w:sz w:val="22"/>
                <w:szCs w:val="22"/>
              </w:rPr>
              <w:t>(…)</w:t>
            </w:r>
          </w:p>
          <w:p w14:paraId="2DE288E8" w14:textId="3D085139" w:rsidR="003B1E41" w:rsidRPr="00924A96" w:rsidRDefault="00497210" w:rsidP="00294120">
            <w:pPr>
              <w:jc w:val="both"/>
              <w:rPr>
                <w:rFonts w:ascii="Verdana" w:hAnsi="Verdana" w:cs="Arial"/>
                <w:sz w:val="22"/>
                <w:szCs w:val="22"/>
                <w:lang w:val="es-CO" w:eastAsia="es-CO"/>
              </w:rPr>
            </w:pPr>
            <w:r w:rsidRPr="00924A96">
              <w:rPr>
                <w:rFonts w:ascii="Verdana" w:hAnsi="Verdana" w:cs="Arial"/>
                <w:sz w:val="22"/>
                <w:szCs w:val="22"/>
              </w:rPr>
              <w:t>Organización de recicladores de oficio: Organizaciones que, en cualquiera de las figuras jurídicas asociativas sin ánimo de lucro permitidas por la normatividad vigente, estén constituidas por recicladores de oficio.</w:t>
            </w:r>
          </w:p>
        </w:tc>
        <w:tc>
          <w:tcPr>
            <w:tcW w:w="5636" w:type="dxa"/>
            <w:shd w:val="clear" w:color="auto" w:fill="auto"/>
          </w:tcPr>
          <w:p w14:paraId="11A30EA5" w14:textId="36D49D00" w:rsidR="001B4C7A" w:rsidRPr="00924A96" w:rsidRDefault="001B4C7A" w:rsidP="00FC6796">
            <w:pPr>
              <w:jc w:val="both"/>
              <w:rPr>
                <w:rFonts w:ascii="Verdana" w:hAnsi="Verdana" w:cs="Arial"/>
                <w:color w:val="333333"/>
                <w:sz w:val="22"/>
                <w:szCs w:val="22"/>
                <w:shd w:val="clear" w:color="auto" w:fill="FFFFFF"/>
              </w:rPr>
            </w:pPr>
            <w:r w:rsidRPr="00924A96">
              <w:rPr>
                <w:rFonts w:ascii="Verdana" w:hAnsi="Verdana" w:cs="Arial"/>
                <w:sz w:val="22"/>
                <w:szCs w:val="22"/>
              </w:rPr>
              <w:t xml:space="preserve">Organización de recicladores de oficio: Organizaciones que, en cualquiera de las figuras jurídicas asociativas sin ánimo de lucro permitidas por la normatividad vigente, estén constituidas </w:t>
            </w:r>
            <w:r w:rsidRPr="00924A96">
              <w:rPr>
                <w:rFonts w:ascii="Verdana" w:hAnsi="Verdana" w:cs="Arial"/>
                <w:sz w:val="22"/>
                <w:szCs w:val="22"/>
              </w:rPr>
              <w:t xml:space="preserve">en su totalidad </w:t>
            </w:r>
            <w:r w:rsidRPr="00924A96">
              <w:rPr>
                <w:rFonts w:ascii="Verdana" w:hAnsi="Verdana" w:cs="Arial"/>
                <w:sz w:val="22"/>
                <w:szCs w:val="22"/>
              </w:rPr>
              <w:t>por recicladores de oficio.</w:t>
            </w:r>
          </w:p>
          <w:p w14:paraId="7FFC3A34" w14:textId="77777777" w:rsidR="001B4C7A" w:rsidRPr="00924A96" w:rsidRDefault="001B4C7A" w:rsidP="00FC6796">
            <w:pPr>
              <w:jc w:val="both"/>
              <w:rPr>
                <w:rFonts w:ascii="Verdana" w:hAnsi="Verdana" w:cs="Arial"/>
                <w:color w:val="333333"/>
                <w:sz w:val="22"/>
                <w:szCs w:val="22"/>
                <w:shd w:val="clear" w:color="auto" w:fill="FFFFFF"/>
              </w:rPr>
            </w:pPr>
          </w:p>
          <w:p w14:paraId="12FE1415" w14:textId="77777777" w:rsidR="001B4C7A" w:rsidRPr="00924A96" w:rsidRDefault="001B4C7A" w:rsidP="005A1099">
            <w:pPr>
              <w:ind w:right="314"/>
              <w:jc w:val="both"/>
              <w:rPr>
                <w:rFonts w:ascii="Verdana" w:hAnsi="Verdana" w:cs="Arial"/>
                <w:color w:val="333333"/>
                <w:sz w:val="22"/>
                <w:szCs w:val="22"/>
                <w:shd w:val="clear" w:color="auto" w:fill="FFFFFF"/>
              </w:rPr>
            </w:pPr>
          </w:p>
          <w:p w14:paraId="66AAE8D2" w14:textId="36CC16A3" w:rsidR="003B1E41" w:rsidRPr="00924A96" w:rsidRDefault="003B1E41" w:rsidP="00F700B2">
            <w:pPr>
              <w:jc w:val="both"/>
              <w:rPr>
                <w:rFonts w:ascii="Verdana" w:hAnsi="Verdana" w:cs="Arial"/>
                <w:sz w:val="22"/>
                <w:szCs w:val="22"/>
                <w:lang w:val="es-CO" w:eastAsia="es-CO"/>
              </w:rPr>
            </w:pPr>
            <w:bookmarkStart w:id="0" w:name="2.3.2.1.1"/>
            <w:bookmarkEnd w:id="0"/>
          </w:p>
        </w:tc>
      </w:tr>
      <w:tr w:rsidR="003B1E41" w:rsidRPr="00924A96" w14:paraId="1E3A4860" w14:textId="77777777" w:rsidTr="00924A96">
        <w:trPr>
          <w:trHeight w:val="220"/>
          <w:jc w:val="center"/>
        </w:trPr>
        <w:tc>
          <w:tcPr>
            <w:tcW w:w="992" w:type="dxa"/>
            <w:shd w:val="clear" w:color="auto" w:fill="auto"/>
            <w:vAlign w:val="center"/>
          </w:tcPr>
          <w:p w14:paraId="029E9D89" w14:textId="5A5F4D75" w:rsidR="003B1E41" w:rsidRPr="00924A96" w:rsidRDefault="00E273E5"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1A0E3530" w14:textId="77777777" w:rsidR="003B1E41" w:rsidRPr="00924A96" w:rsidRDefault="003B1E41" w:rsidP="00FE7B62">
            <w:pPr>
              <w:jc w:val="both"/>
              <w:rPr>
                <w:rFonts w:ascii="Verdana" w:hAnsi="Verdana" w:cs="Arial"/>
                <w:sz w:val="22"/>
                <w:szCs w:val="22"/>
                <w:lang w:val="es-CO" w:eastAsia="es-CO"/>
              </w:rPr>
            </w:pPr>
          </w:p>
        </w:tc>
        <w:tc>
          <w:tcPr>
            <w:tcW w:w="6129" w:type="dxa"/>
            <w:shd w:val="clear" w:color="auto" w:fill="auto"/>
          </w:tcPr>
          <w:p w14:paraId="5DEB9551" w14:textId="77777777" w:rsidR="00E273E5" w:rsidRPr="00924A96" w:rsidRDefault="00E273E5" w:rsidP="00E273E5">
            <w:pPr>
              <w:jc w:val="both"/>
              <w:rPr>
                <w:rFonts w:ascii="Verdana" w:hAnsi="Verdana" w:cs="Arial"/>
                <w:sz w:val="22"/>
                <w:szCs w:val="22"/>
              </w:rPr>
            </w:pPr>
            <w:r w:rsidRPr="00924A96">
              <w:rPr>
                <w:rFonts w:ascii="Verdana" w:hAnsi="Verdana" w:cs="Arial"/>
                <w:sz w:val="22"/>
                <w:szCs w:val="22"/>
              </w:rPr>
              <w:t>Artículo 4. Definiciones. Para la aplicación de la presente ley se establecen las siguientes definiciones:</w:t>
            </w:r>
          </w:p>
          <w:p w14:paraId="31CC34E5" w14:textId="77777777" w:rsidR="00E273E5" w:rsidRPr="00924A96" w:rsidRDefault="00E273E5" w:rsidP="00E273E5">
            <w:pPr>
              <w:jc w:val="both"/>
              <w:rPr>
                <w:rFonts w:ascii="Verdana" w:hAnsi="Verdana" w:cs="Arial"/>
                <w:sz w:val="22"/>
                <w:szCs w:val="22"/>
              </w:rPr>
            </w:pPr>
            <w:r w:rsidRPr="00924A96">
              <w:rPr>
                <w:rFonts w:ascii="Verdana" w:hAnsi="Verdana" w:cs="Arial"/>
                <w:sz w:val="22"/>
                <w:szCs w:val="22"/>
              </w:rPr>
              <w:t>(…)</w:t>
            </w:r>
          </w:p>
          <w:p w14:paraId="301CDA33" w14:textId="77777777" w:rsidR="00E273E5" w:rsidRPr="00924A96" w:rsidRDefault="00E273E5" w:rsidP="00E273E5">
            <w:pPr>
              <w:jc w:val="both"/>
              <w:rPr>
                <w:rFonts w:ascii="Verdana" w:hAnsi="Verdana" w:cs="Arial"/>
                <w:sz w:val="22"/>
                <w:szCs w:val="22"/>
              </w:rPr>
            </w:pPr>
          </w:p>
          <w:p w14:paraId="2E1B308F" w14:textId="003298CE" w:rsidR="003B1E41" w:rsidRPr="00924A96" w:rsidRDefault="00E273E5" w:rsidP="00E273E5">
            <w:pPr>
              <w:jc w:val="both"/>
              <w:rPr>
                <w:rFonts w:ascii="Verdana" w:hAnsi="Verdana" w:cs="Arial"/>
                <w:sz w:val="22"/>
                <w:szCs w:val="22"/>
                <w:lang w:val="es-CO" w:eastAsia="es-CO"/>
              </w:rPr>
            </w:pPr>
            <w:r w:rsidRPr="00924A96">
              <w:rPr>
                <w:rFonts w:ascii="Verdana" w:hAnsi="Verdana" w:cs="Arial"/>
                <w:sz w:val="22"/>
                <w:szCs w:val="22"/>
              </w:rPr>
              <w:t>Recolección selectiva: Sistema de recolección diferenciada de distintos tipos de residuos que facilita su aprovechamiento y valorización.</w:t>
            </w:r>
          </w:p>
        </w:tc>
        <w:tc>
          <w:tcPr>
            <w:tcW w:w="5636" w:type="dxa"/>
            <w:shd w:val="clear" w:color="auto" w:fill="auto"/>
          </w:tcPr>
          <w:p w14:paraId="64229851" w14:textId="4A495F53" w:rsidR="003B1E41" w:rsidRPr="00924A96" w:rsidRDefault="00E273E5" w:rsidP="00FC6796">
            <w:pPr>
              <w:jc w:val="both"/>
              <w:rPr>
                <w:rFonts w:ascii="Verdana" w:hAnsi="Verdana" w:cs="Arial"/>
                <w:sz w:val="22"/>
                <w:szCs w:val="22"/>
                <w:lang w:val="es-CO" w:eastAsia="es-CO"/>
              </w:rPr>
            </w:pPr>
            <w:r w:rsidRPr="00924A96">
              <w:rPr>
                <w:rFonts w:ascii="Verdana" w:hAnsi="Verdana" w:cs="Arial"/>
                <w:sz w:val="22"/>
                <w:szCs w:val="22"/>
              </w:rPr>
              <w:t xml:space="preserve">Recolección selectiva: Sistema de recolección diferenciada </w:t>
            </w:r>
            <w:r w:rsidRPr="00924A96">
              <w:rPr>
                <w:rFonts w:ascii="Verdana" w:hAnsi="Verdana" w:cs="Arial"/>
                <w:color w:val="FF0000"/>
                <w:sz w:val="22"/>
                <w:szCs w:val="22"/>
              </w:rPr>
              <w:t xml:space="preserve">de acuerdo con los </w:t>
            </w:r>
            <w:r w:rsidRPr="00924A96">
              <w:rPr>
                <w:rFonts w:ascii="Verdana" w:hAnsi="Verdana" w:cs="Arial"/>
                <w:sz w:val="22"/>
                <w:szCs w:val="22"/>
              </w:rPr>
              <w:t xml:space="preserve">distintos tipos de residuos </w:t>
            </w:r>
            <w:r w:rsidRPr="00924A96">
              <w:rPr>
                <w:rFonts w:ascii="Verdana" w:hAnsi="Verdana" w:cs="Arial"/>
                <w:color w:val="FF0000"/>
                <w:sz w:val="22"/>
                <w:szCs w:val="22"/>
              </w:rPr>
              <w:t>sólidos</w:t>
            </w:r>
            <w:r w:rsidRPr="00924A96">
              <w:rPr>
                <w:rFonts w:ascii="Verdana" w:hAnsi="Verdana" w:cs="Arial"/>
                <w:sz w:val="22"/>
                <w:szCs w:val="22"/>
              </w:rPr>
              <w:t xml:space="preserve"> que facilita su aprovechamiento, </w:t>
            </w:r>
            <w:r w:rsidRPr="00924A96">
              <w:rPr>
                <w:rFonts w:ascii="Verdana" w:hAnsi="Verdana" w:cs="Arial"/>
                <w:color w:val="FF0000"/>
                <w:sz w:val="22"/>
                <w:szCs w:val="22"/>
              </w:rPr>
              <w:t>tratamiento</w:t>
            </w:r>
            <w:r w:rsidRPr="00924A96">
              <w:rPr>
                <w:rFonts w:ascii="Verdana" w:hAnsi="Verdana" w:cs="Arial"/>
                <w:sz w:val="22"/>
                <w:szCs w:val="22"/>
              </w:rPr>
              <w:t xml:space="preserve"> y valorización.</w:t>
            </w:r>
          </w:p>
        </w:tc>
      </w:tr>
      <w:tr w:rsidR="00DB19E9" w:rsidRPr="00924A96" w14:paraId="45E59D18" w14:textId="77777777" w:rsidTr="00924A96">
        <w:trPr>
          <w:trHeight w:val="220"/>
          <w:jc w:val="center"/>
        </w:trPr>
        <w:tc>
          <w:tcPr>
            <w:tcW w:w="992" w:type="dxa"/>
            <w:shd w:val="clear" w:color="auto" w:fill="auto"/>
            <w:vAlign w:val="center"/>
          </w:tcPr>
          <w:p w14:paraId="3F32420C" w14:textId="2D789592" w:rsidR="00DB19E9" w:rsidRPr="00924A96" w:rsidRDefault="00DB19E9"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061C9D6E" w14:textId="77777777" w:rsidR="00DB19E9" w:rsidRPr="00924A96" w:rsidRDefault="00DB19E9" w:rsidP="00FE7B62">
            <w:pPr>
              <w:jc w:val="both"/>
              <w:rPr>
                <w:rFonts w:ascii="Verdana" w:hAnsi="Verdana" w:cs="Arial"/>
                <w:sz w:val="22"/>
                <w:szCs w:val="22"/>
                <w:lang w:val="es-CO" w:eastAsia="es-CO"/>
              </w:rPr>
            </w:pPr>
          </w:p>
        </w:tc>
        <w:tc>
          <w:tcPr>
            <w:tcW w:w="6129" w:type="dxa"/>
            <w:shd w:val="clear" w:color="auto" w:fill="auto"/>
          </w:tcPr>
          <w:p w14:paraId="61FDAF7F" w14:textId="77777777" w:rsidR="00DB19E9" w:rsidRPr="00924A96" w:rsidRDefault="00DB19E9" w:rsidP="00DB19E9">
            <w:pPr>
              <w:jc w:val="both"/>
              <w:rPr>
                <w:rFonts w:ascii="Verdana" w:hAnsi="Verdana" w:cs="Arial"/>
                <w:sz w:val="22"/>
                <w:szCs w:val="22"/>
              </w:rPr>
            </w:pPr>
            <w:r w:rsidRPr="00924A96">
              <w:rPr>
                <w:rFonts w:ascii="Verdana" w:hAnsi="Verdana" w:cs="Arial"/>
                <w:sz w:val="22"/>
                <w:szCs w:val="22"/>
              </w:rPr>
              <w:t>Artículo 4. Definiciones. Para la aplicación de la presente ley se establecen las siguientes definiciones:</w:t>
            </w:r>
          </w:p>
          <w:p w14:paraId="5C429545" w14:textId="77777777" w:rsidR="00DB19E9" w:rsidRPr="00924A96" w:rsidRDefault="00DB19E9" w:rsidP="00DB19E9">
            <w:pPr>
              <w:jc w:val="both"/>
              <w:rPr>
                <w:rFonts w:ascii="Verdana" w:hAnsi="Verdana" w:cs="Arial"/>
                <w:sz w:val="22"/>
                <w:szCs w:val="22"/>
              </w:rPr>
            </w:pPr>
            <w:r w:rsidRPr="00924A96">
              <w:rPr>
                <w:rFonts w:ascii="Verdana" w:hAnsi="Verdana" w:cs="Arial"/>
                <w:sz w:val="22"/>
                <w:szCs w:val="22"/>
              </w:rPr>
              <w:t>(…)</w:t>
            </w:r>
          </w:p>
          <w:p w14:paraId="12D03AFD" w14:textId="5E5003DB" w:rsidR="00DB19E9" w:rsidRPr="00924A96" w:rsidRDefault="00EA127F" w:rsidP="00EA127F">
            <w:pPr>
              <w:jc w:val="both"/>
              <w:rPr>
                <w:rFonts w:ascii="Verdana" w:hAnsi="Verdana" w:cs="Arial"/>
                <w:sz w:val="22"/>
                <w:szCs w:val="22"/>
              </w:rPr>
            </w:pPr>
            <w:r w:rsidRPr="00924A96">
              <w:rPr>
                <w:rFonts w:ascii="Verdana" w:hAnsi="Verdana" w:cs="Arial"/>
                <w:sz w:val="22"/>
                <w:szCs w:val="22"/>
              </w:rPr>
              <w:t xml:space="preserve"> Residuos aprovechables o reciclables: Es cualquier material, objeto, sustancia o elemento sólido que no tiene valor de uso para quien lo genere, pero que es susceptible de aprovechamiento para su reincorporación a un proceso productivo.</w:t>
            </w:r>
          </w:p>
        </w:tc>
        <w:tc>
          <w:tcPr>
            <w:tcW w:w="5636" w:type="dxa"/>
            <w:shd w:val="clear" w:color="auto" w:fill="auto"/>
          </w:tcPr>
          <w:p w14:paraId="5973ADF6" w14:textId="6023802B" w:rsidR="00DB19E9" w:rsidRPr="00924A96" w:rsidRDefault="00EA127F" w:rsidP="00FC6796">
            <w:pPr>
              <w:jc w:val="both"/>
              <w:rPr>
                <w:rFonts w:ascii="Verdana" w:hAnsi="Verdana" w:cs="Arial"/>
                <w:sz w:val="22"/>
                <w:szCs w:val="22"/>
              </w:rPr>
            </w:pPr>
            <w:r w:rsidRPr="00924A96">
              <w:rPr>
                <w:rFonts w:ascii="Verdana" w:hAnsi="Verdana" w:cs="Arial"/>
                <w:sz w:val="22"/>
                <w:szCs w:val="22"/>
              </w:rPr>
              <w:t xml:space="preserve">Está definición de residuo no está armonizada con la definición de generador, está desconectada, el generador </w:t>
            </w:r>
            <w:r w:rsidR="00966618" w:rsidRPr="00924A96">
              <w:rPr>
                <w:rFonts w:ascii="Verdana" w:hAnsi="Verdana" w:cs="Arial"/>
                <w:sz w:val="22"/>
                <w:szCs w:val="22"/>
              </w:rPr>
              <w:t>de esta Ley no es el que está generando los residuos que se definen. Las definiciones deben tener un hilo conductor</w:t>
            </w:r>
            <w:r w:rsidR="00D12C50" w:rsidRPr="00924A96">
              <w:rPr>
                <w:rFonts w:ascii="Verdana" w:hAnsi="Verdana" w:cs="Arial"/>
                <w:sz w:val="22"/>
                <w:szCs w:val="22"/>
              </w:rPr>
              <w:t xml:space="preserve"> lógico y coherente. </w:t>
            </w:r>
          </w:p>
        </w:tc>
      </w:tr>
      <w:tr w:rsidR="00BE3EF1" w:rsidRPr="00924A96" w14:paraId="26590233" w14:textId="77777777" w:rsidTr="00924A96">
        <w:trPr>
          <w:trHeight w:val="220"/>
          <w:jc w:val="center"/>
        </w:trPr>
        <w:tc>
          <w:tcPr>
            <w:tcW w:w="992" w:type="dxa"/>
            <w:shd w:val="clear" w:color="auto" w:fill="auto"/>
            <w:vAlign w:val="center"/>
          </w:tcPr>
          <w:p w14:paraId="5BCBB016" w14:textId="3FB62E7A" w:rsidR="00BE3EF1" w:rsidRPr="00924A96" w:rsidRDefault="00BE3EF1"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302F1C47" w14:textId="77777777" w:rsidR="00BE3EF1" w:rsidRPr="00924A96" w:rsidRDefault="00BE3EF1" w:rsidP="00FE7B62">
            <w:pPr>
              <w:jc w:val="both"/>
              <w:rPr>
                <w:rFonts w:ascii="Verdana" w:hAnsi="Verdana" w:cs="Arial"/>
                <w:sz w:val="22"/>
                <w:szCs w:val="22"/>
                <w:lang w:val="es-CO" w:eastAsia="es-CO"/>
              </w:rPr>
            </w:pPr>
          </w:p>
        </w:tc>
        <w:tc>
          <w:tcPr>
            <w:tcW w:w="6129" w:type="dxa"/>
            <w:shd w:val="clear" w:color="auto" w:fill="auto"/>
          </w:tcPr>
          <w:p w14:paraId="3C1F0A99" w14:textId="77777777" w:rsidR="009E162A" w:rsidRPr="00924A96" w:rsidRDefault="009E162A" w:rsidP="00FE7B62">
            <w:pPr>
              <w:jc w:val="both"/>
              <w:rPr>
                <w:rFonts w:ascii="Verdana" w:hAnsi="Verdana" w:cs="Arial"/>
                <w:sz w:val="22"/>
                <w:szCs w:val="22"/>
              </w:rPr>
            </w:pPr>
            <w:r w:rsidRPr="00924A96">
              <w:rPr>
                <w:rFonts w:ascii="Verdana" w:hAnsi="Verdana" w:cs="Arial"/>
                <w:sz w:val="22"/>
                <w:szCs w:val="22"/>
              </w:rPr>
              <w:t>Artículo 4. Definiciones. Para la aplicación de la presente ley se establecen las siguientes definiciones:</w:t>
            </w:r>
          </w:p>
          <w:p w14:paraId="460CD221" w14:textId="77777777" w:rsidR="009E162A" w:rsidRPr="00924A96" w:rsidRDefault="009E162A" w:rsidP="00FE7B62">
            <w:pPr>
              <w:jc w:val="both"/>
              <w:rPr>
                <w:rFonts w:ascii="Verdana" w:hAnsi="Verdana" w:cs="Arial"/>
                <w:sz w:val="22"/>
                <w:szCs w:val="22"/>
              </w:rPr>
            </w:pPr>
          </w:p>
          <w:p w14:paraId="0DE66FB8" w14:textId="77777777" w:rsidR="009E162A" w:rsidRPr="00924A96" w:rsidRDefault="009E162A" w:rsidP="00FE7B62">
            <w:pPr>
              <w:jc w:val="both"/>
              <w:rPr>
                <w:rFonts w:ascii="Verdana" w:hAnsi="Verdana" w:cs="Arial"/>
                <w:sz w:val="22"/>
                <w:szCs w:val="22"/>
              </w:rPr>
            </w:pPr>
            <w:r w:rsidRPr="00924A96">
              <w:rPr>
                <w:rFonts w:ascii="Verdana" w:hAnsi="Verdana" w:cs="Arial"/>
                <w:sz w:val="22"/>
                <w:szCs w:val="22"/>
              </w:rPr>
              <w:t>(…)</w:t>
            </w:r>
          </w:p>
          <w:p w14:paraId="6B4A6D53" w14:textId="77777777" w:rsidR="000C258F" w:rsidRPr="00924A96" w:rsidRDefault="000C258F" w:rsidP="00FE7B62">
            <w:pPr>
              <w:jc w:val="both"/>
              <w:rPr>
                <w:rFonts w:ascii="Verdana" w:hAnsi="Verdana" w:cs="Arial"/>
                <w:sz w:val="22"/>
                <w:szCs w:val="22"/>
              </w:rPr>
            </w:pPr>
          </w:p>
          <w:p w14:paraId="1A5C92EE" w14:textId="2E73E64F" w:rsidR="00BE3EF1" w:rsidRPr="00924A96" w:rsidRDefault="000C258F" w:rsidP="00FE7B62">
            <w:pPr>
              <w:jc w:val="both"/>
              <w:rPr>
                <w:rFonts w:ascii="Verdana" w:hAnsi="Verdana" w:cs="Arial"/>
                <w:sz w:val="22"/>
                <w:szCs w:val="22"/>
              </w:rPr>
            </w:pPr>
            <w:r w:rsidRPr="00924A96">
              <w:rPr>
                <w:rFonts w:ascii="Verdana" w:hAnsi="Verdana" w:cs="Arial"/>
                <w:sz w:val="22"/>
                <w:szCs w:val="22"/>
              </w:rPr>
              <w:t>Residuos sólidos ordinarios. Es todo residuo sólido de características no peligrosas que por su naturaleza, composición, tamaño, volumen y peso es recolectado, manejado, tratado o dispuesto, normalmente, por la persona prestadora del servicio público de aseo o aquellos gestionados en el marco de los programas de posconsumo de envases y empaques, a nivel urbano y rural.</w:t>
            </w:r>
          </w:p>
        </w:tc>
        <w:tc>
          <w:tcPr>
            <w:tcW w:w="5636" w:type="dxa"/>
            <w:shd w:val="clear" w:color="auto" w:fill="auto"/>
          </w:tcPr>
          <w:p w14:paraId="0540230E" w14:textId="38E63941" w:rsidR="00A43D23" w:rsidRPr="00924A96" w:rsidRDefault="00146A06" w:rsidP="00FC6796">
            <w:pPr>
              <w:jc w:val="both"/>
              <w:rPr>
                <w:rFonts w:ascii="Verdana" w:hAnsi="Verdana" w:cs="Arial"/>
                <w:sz w:val="22"/>
                <w:szCs w:val="22"/>
              </w:rPr>
            </w:pPr>
            <w:r w:rsidRPr="00924A96">
              <w:rPr>
                <w:rFonts w:ascii="Verdana" w:hAnsi="Verdana" w:cs="Arial"/>
                <w:sz w:val="22"/>
                <w:szCs w:val="22"/>
              </w:rPr>
              <w:t>¿cuál es la finalidad de esta definición? Es importante señalar que la ambigüedad</w:t>
            </w:r>
            <w:r w:rsidR="00FF3F0E" w:rsidRPr="00924A96">
              <w:rPr>
                <w:rFonts w:ascii="Verdana" w:hAnsi="Verdana" w:cs="Arial"/>
                <w:sz w:val="22"/>
                <w:szCs w:val="22"/>
              </w:rPr>
              <w:t xml:space="preserve">, </w:t>
            </w:r>
            <w:r w:rsidRPr="00924A96">
              <w:rPr>
                <w:rFonts w:ascii="Verdana" w:hAnsi="Verdana" w:cs="Arial"/>
                <w:sz w:val="22"/>
                <w:szCs w:val="22"/>
              </w:rPr>
              <w:t>la</w:t>
            </w:r>
            <w:r w:rsidR="00FF3F0E" w:rsidRPr="00924A96">
              <w:rPr>
                <w:rFonts w:ascii="Verdana" w:hAnsi="Verdana" w:cs="Arial"/>
                <w:sz w:val="22"/>
                <w:szCs w:val="22"/>
              </w:rPr>
              <w:t xml:space="preserve"> mezcla de conceptos, la</w:t>
            </w:r>
            <w:r w:rsidR="00EA134F" w:rsidRPr="00924A96">
              <w:rPr>
                <w:rFonts w:ascii="Verdana" w:hAnsi="Verdana" w:cs="Arial"/>
                <w:sz w:val="22"/>
                <w:szCs w:val="22"/>
              </w:rPr>
              <w:t>s</w:t>
            </w:r>
            <w:r w:rsidR="00FF3F0E" w:rsidRPr="00924A96">
              <w:rPr>
                <w:rFonts w:ascii="Verdana" w:hAnsi="Verdana" w:cs="Arial"/>
                <w:sz w:val="22"/>
                <w:szCs w:val="22"/>
              </w:rPr>
              <w:t xml:space="preserve"> generalidad</w:t>
            </w:r>
            <w:r w:rsidR="00EA134F" w:rsidRPr="00924A96">
              <w:rPr>
                <w:rFonts w:ascii="Verdana" w:hAnsi="Verdana" w:cs="Arial"/>
                <w:sz w:val="22"/>
                <w:szCs w:val="22"/>
              </w:rPr>
              <w:t xml:space="preserve">es e imprecisiones de </w:t>
            </w:r>
            <w:r w:rsidR="00FF3F0E" w:rsidRPr="00924A96">
              <w:rPr>
                <w:rFonts w:ascii="Verdana" w:hAnsi="Verdana" w:cs="Arial"/>
                <w:sz w:val="22"/>
                <w:szCs w:val="22"/>
              </w:rPr>
              <w:t>las</w:t>
            </w:r>
            <w:r w:rsidRPr="00924A96">
              <w:rPr>
                <w:rFonts w:ascii="Verdana" w:hAnsi="Verdana" w:cs="Arial"/>
                <w:sz w:val="22"/>
                <w:szCs w:val="22"/>
              </w:rPr>
              <w:t xml:space="preserve"> </w:t>
            </w:r>
            <w:r w:rsidR="00FF3F0E" w:rsidRPr="00924A96">
              <w:rPr>
                <w:rFonts w:ascii="Verdana" w:hAnsi="Verdana" w:cs="Arial"/>
                <w:sz w:val="22"/>
                <w:szCs w:val="22"/>
              </w:rPr>
              <w:t xml:space="preserve">actuales </w:t>
            </w:r>
            <w:r w:rsidRPr="00924A96">
              <w:rPr>
                <w:rFonts w:ascii="Verdana" w:hAnsi="Verdana" w:cs="Arial"/>
                <w:sz w:val="22"/>
                <w:szCs w:val="22"/>
              </w:rPr>
              <w:t>definiciones de los tipos de residuos generan dificultades en la expedición de la reglamentación</w:t>
            </w:r>
            <w:r w:rsidR="00EA134F" w:rsidRPr="00924A96">
              <w:rPr>
                <w:rFonts w:ascii="Verdana" w:hAnsi="Verdana" w:cs="Arial"/>
                <w:sz w:val="22"/>
                <w:szCs w:val="22"/>
              </w:rPr>
              <w:t xml:space="preserve">, </w:t>
            </w:r>
            <w:r w:rsidRPr="00924A96">
              <w:rPr>
                <w:rFonts w:ascii="Verdana" w:hAnsi="Verdana" w:cs="Arial"/>
                <w:sz w:val="22"/>
                <w:szCs w:val="22"/>
              </w:rPr>
              <w:t>la regulación</w:t>
            </w:r>
            <w:r w:rsidR="00EA134F" w:rsidRPr="00924A96">
              <w:rPr>
                <w:rFonts w:ascii="Verdana" w:hAnsi="Verdana" w:cs="Arial"/>
                <w:sz w:val="22"/>
                <w:szCs w:val="22"/>
              </w:rPr>
              <w:t xml:space="preserve"> </w:t>
            </w:r>
            <w:r w:rsidR="009A27E3" w:rsidRPr="00924A96">
              <w:rPr>
                <w:rFonts w:ascii="Verdana" w:hAnsi="Verdana" w:cs="Arial"/>
                <w:sz w:val="22"/>
                <w:szCs w:val="22"/>
              </w:rPr>
              <w:t>y el desarrollo de las tecnologías y procesos que se quieren incentivar</w:t>
            </w:r>
            <w:r w:rsidRPr="00924A96">
              <w:rPr>
                <w:rFonts w:ascii="Verdana" w:hAnsi="Verdana" w:cs="Arial"/>
                <w:sz w:val="22"/>
                <w:szCs w:val="22"/>
              </w:rPr>
              <w:t xml:space="preserve">. Es importante que las definiciones </w:t>
            </w:r>
            <w:r w:rsidR="00D814E8" w:rsidRPr="00924A96">
              <w:rPr>
                <w:rFonts w:ascii="Verdana" w:hAnsi="Verdana" w:cs="Arial"/>
                <w:sz w:val="22"/>
                <w:szCs w:val="22"/>
              </w:rPr>
              <w:t>permitan identificar claramente los tipos de residuos y los destinos de cada un</w:t>
            </w:r>
            <w:r w:rsidR="009A27E3" w:rsidRPr="00924A96">
              <w:rPr>
                <w:rFonts w:ascii="Verdana" w:hAnsi="Verdana" w:cs="Arial"/>
                <w:sz w:val="22"/>
                <w:szCs w:val="22"/>
              </w:rPr>
              <w:t>o</w:t>
            </w:r>
            <w:r w:rsidR="00D814E8" w:rsidRPr="00924A96">
              <w:rPr>
                <w:rFonts w:ascii="Verdana" w:hAnsi="Verdana" w:cs="Arial"/>
                <w:sz w:val="22"/>
                <w:szCs w:val="22"/>
              </w:rPr>
              <w:t>. Un residuo ordinario puede ser aprovechable, puede ser orgánico</w:t>
            </w:r>
            <w:r w:rsidR="00370C2A" w:rsidRPr="00924A96">
              <w:rPr>
                <w:rFonts w:ascii="Verdana" w:hAnsi="Verdana" w:cs="Arial"/>
                <w:sz w:val="22"/>
                <w:szCs w:val="22"/>
              </w:rPr>
              <w:t>.</w:t>
            </w:r>
            <w:r w:rsidR="007B08D1" w:rsidRPr="00924A96">
              <w:rPr>
                <w:rFonts w:ascii="Verdana" w:hAnsi="Verdana" w:cs="Arial"/>
                <w:sz w:val="22"/>
                <w:szCs w:val="22"/>
              </w:rPr>
              <w:t xml:space="preserve"> Sumado a esto, ¿</w:t>
            </w:r>
            <w:r w:rsidR="00370C2A" w:rsidRPr="00924A96">
              <w:rPr>
                <w:rFonts w:ascii="Verdana" w:hAnsi="Verdana" w:cs="Arial"/>
                <w:sz w:val="22"/>
                <w:szCs w:val="22"/>
              </w:rPr>
              <w:t xml:space="preserve">a cuál persona prestadora </w:t>
            </w:r>
            <w:r w:rsidR="007B08D1" w:rsidRPr="00924A96">
              <w:rPr>
                <w:rFonts w:ascii="Verdana" w:hAnsi="Verdana" w:cs="Arial"/>
                <w:sz w:val="22"/>
                <w:szCs w:val="22"/>
              </w:rPr>
              <w:t xml:space="preserve">del servicio público de aseo </w:t>
            </w:r>
            <w:r w:rsidR="00370C2A" w:rsidRPr="00924A96">
              <w:rPr>
                <w:rFonts w:ascii="Verdana" w:hAnsi="Verdana" w:cs="Arial"/>
                <w:sz w:val="22"/>
                <w:szCs w:val="22"/>
              </w:rPr>
              <w:t>se refiere</w:t>
            </w:r>
            <w:r w:rsidR="007B08D1" w:rsidRPr="00924A96">
              <w:rPr>
                <w:rFonts w:ascii="Verdana" w:hAnsi="Verdana" w:cs="Arial"/>
                <w:sz w:val="22"/>
                <w:szCs w:val="22"/>
              </w:rPr>
              <w:t>?</w:t>
            </w:r>
            <w:r w:rsidR="00370C2A" w:rsidRPr="00924A96">
              <w:rPr>
                <w:rFonts w:ascii="Verdana" w:hAnsi="Verdana" w:cs="Arial"/>
                <w:sz w:val="22"/>
                <w:szCs w:val="22"/>
              </w:rPr>
              <w:t xml:space="preserve">, la de residuos no aprovechables, la de aprovechables que gestiona residuos inorgánicos, la que gestiona residuos orgánicos, la del relleno sanitario. </w:t>
            </w:r>
            <w:r w:rsidR="00A43D23" w:rsidRPr="00924A96">
              <w:rPr>
                <w:rFonts w:ascii="Verdana" w:hAnsi="Verdana" w:cs="Arial"/>
                <w:sz w:val="22"/>
                <w:szCs w:val="22"/>
              </w:rPr>
              <w:t>¿qué significa normalmente? ¿La normalidad es el escenario actual?</w:t>
            </w:r>
          </w:p>
          <w:p w14:paraId="0CDC70E5" w14:textId="77777777" w:rsidR="00A43D23" w:rsidRPr="00924A96" w:rsidRDefault="00A43D23" w:rsidP="00FE7B62">
            <w:pPr>
              <w:ind w:right="314"/>
              <w:jc w:val="both"/>
              <w:rPr>
                <w:rFonts w:ascii="Verdana" w:hAnsi="Verdana" w:cs="Arial"/>
                <w:sz w:val="22"/>
                <w:szCs w:val="22"/>
              </w:rPr>
            </w:pPr>
          </w:p>
          <w:p w14:paraId="0089CC71" w14:textId="6ACC9505" w:rsidR="00146A06" w:rsidRPr="00924A96" w:rsidRDefault="00370C2A" w:rsidP="00FC6796">
            <w:pPr>
              <w:jc w:val="both"/>
              <w:rPr>
                <w:rFonts w:ascii="Verdana" w:hAnsi="Verdana" w:cs="Arial"/>
                <w:sz w:val="22"/>
                <w:szCs w:val="22"/>
              </w:rPr>
            </w:pPr>
            <w:r w:rsidRPr="00924A96">
              <w:rPr>
                <w:rFonts w:ascii="Verdana" w:hAnsi="Verdana" w:cs="Arial"/>
                <w:sz w:val="22"/>
                <w:szCs w:val="22"/>
              </w:rPr>
              <w:t>Las definiciones de la Ley deben señalar el camino de los tipos de residuos y no continuar confundiendo</w:t>
            </w:r>
            <w:r w:rsidR="003A5DB2" w:rsidRPr="00924A96">
              <w:rPr>
                <w:rFonts w:ascii="Verdana" w:hAnsi="Verdana" w:cs="Arial"/>
                <w:sz w:val="22"/>
                <w:szCs w:val="22"/>
              </w:rPr>
              <w:t>.</w:t>
            </w:r>
            <w:r w:rsidR="00B207EB" w:rsidRPr="00924A96">
              <w:rPr>
                <w:rFonts w:ascii="Verdana" w:hAnsi="Verdana" w:cs="Arial"/>
                <w:sz w:val="22"/>
                <w:szCs w:val="22"/>
              </w:rPr>
              <w:t xml:space="preserve"> Es importante </w:t>
            </w:r>
            <w:r w:rsidR="003A5DB2" w:rsidRPr="00924A96">
              <w:rPr>
                <w:rFonts w:ascii="Verdana" w:hAnsi="Verdana" w:cs="Arial"/>
                <w:sz w:val="22"/>
                <w:szCs w:val="22"/>
              </w:rPr>
              <w:t>Hacer un análisis profundo de las corrientes de residuos y los destinos que se desean promover</w:t>
            </w:r>
            <w:r w:rsidR="00B207EB" w:rsidRPr="00924A96">
              <w:rPr>
                <w:rFonts w:ascii="Verdana" w:hAnsi="Verdana" w:cs="Arial"/>
                <w:sz w:val="22"/>
                <w:szCs w:val="22"/>
              </w:rPr>
              <w:t xml:space="preserve"> y no relacionar definiciones sin sentido ni propósito. </w:t>
            </w:r>
          </w:p>
          <w:p w14:paraId="7DD9CBB9" w14:textId="77777777" w:rsidR="00146A06" w:rsidRPr="00924A96" w:rsidRDefault="00146A06" w:rsidP="00FE7B62">
            <w:pPr>
              <w:ind w:right="314"/>
              <w:jc w:val="both"/>
              <w:rPr>
                <w:rFonts w:ascii="Verdana" w:hAnsi="Verdana" w:cs="Arial"/>
                <w:sz w:val="22"/>
                <w:szCs w:val="22"/>
              </w:rPr>
            </w:pPr>
          </w:p>
          <w:p w14:paraId="7E650B51" w14:textId="2992BFEE" w:rsidR="00BE3EF1" w:rsidRPr="00924A96" w:rsidRDefault="0025108D" w:rsidP="00FC6796">
            <w:pPr>
              <w:jc w:val="both"/>
              <w:rPr>
                <w:rFonts w:ascii="Verdana" w:hAnsi="Verdana" w:cs="Arial"/>
                <w:sz w:val="22"/>
                <w:szCs w:val="22"/>
              </w:rPr>
            </w:pPr>
            <w:r w:rsidRPr="00924A96">
              <w:rPr>
                <w:rFonts w:ascii="Verdana" w:hAnsi="Verdana" w:cs="Arial"/>
                <w:sz w:val="22"/>
                <w:szCs w:val="22"/>
              </w:rPr>
              <w:t xml:space="preserve">Surge la pregunta respecto a </w:t>
            </w:r>
            <w:r w:rsidR="00082CAD" w:rsidRPr="00924A96">
              <w:rPr>
                <w:rFonts w:ascii="Verdana" w:hAnsi="Verdana" w:cs="Arial"/>
                <w:sz w:val="22"/>
                <w:szCs w:val="22"/>
              </w:rPr>
              <w:t>¿</w:t>
            </w:r>
            <w:r w:rsidR="003178FB" w:rsidRPr="00924A96">
              <w:rPr>
                <w:rFonts w:ascii="Verdana" w:hAnsi="Verdana" w:cs="Arial"/>
                <w:sz w:val="22"/>
                <w:szCs w:val="22"/>
              </w:rPr>
              <w:t>Como se va a compaginar la gestión de los programas de posconsumo de envases y empaques con la gestión de residuos por personas prestadoras de los servicios públicos domiciliarios</w:t>
            </w:r>
            <w:r w:rsidRPr="00924A96">
              <w:rPr>
                <w:rFonts w:ascii="Verdana" w:hAnsi="Verdana" w:cs="Arial"/>
                <w:sz w:val="22"/>
                <w:szCs w:val="22"/>
              </w:rPr>
              <w:t>?</w:t>
            </w:r>
          </w:p>
          <w:p w14:paraId="372D0BFF" w14:textId="77777777" w:rsidR="0025108D" w:rsidRPr="00924A96" w:rsidRDefault="0025108D" w:rsidP="00FE7B62">
            <w:pPr>
              <w:ind w:right="314"/>
              <w:jc w:val="both"/>
              <w:rPr>
                <w:rFonts w:ascii="Verdana" w:hAnsi="Verdana" w:cs="Arial"/>
                <w:sz w:val="22"/>
                <w:szCs w:val="22"/>
              </w:rPr>
            </w:pPr>
          </w:p>
          <w:p w14:paraId="381CC2E0" w14:textId="3E5D4295" w:rsidR="0025108D" w:rsidRPr="00924A96" w:rsidRDefault="0025108D" w:rsidP="00FC6796">
            <w:pPr>
              <w:jc w:val="both"/>
              <w:rPr>
                <w:rFonts w:ascii="Verdana" w:hAnsi="Verdana" w:cs="Arial"/>
                <w:sz w:val="22"/>
                <w:szCs w:val="22"/>
              </w:rPr>
            </w:pPr>
            <w:r w:rsidRPr="00924A96">
              <w:rPr>
                <w:rFonts w:ascii="Verdana" w:hAnsi="Verdana" w:cs="Arial"/>
                <w:sz w:val="22"/>
                <w:szCs w:val="22"/>
              </w:rPr>
              <w:t xml:space="preserve">Así mismo, se sugiere tener en cuenta que de acuerdo con el Decreto 2981 de 2013 “por el cual se reglamenta la prestación del servicio público de aseo”, los residuos ordinarios son todos aquellos de características no peligrosas dispuestos por la persona prestadora del servicio público de aseo y también los provenientes de las actividades de barrido y limpieza. </w:t>
            </w:r>
          </w:p>
          <w:p w14:paraId="426CD6AE" w14:textId="77777777" w:rsidR="0025108D" w:rsidRPr="00924A96" w:rsidRDefault="0025108D" w:rsidP="0025108D">
            <w:pPr>
              <w:ind w:right="314"/>
              <w:jc w:val="both"/>
              <w:rPr>
                <w:rFonts w:ascii="Verdana" w:hAnsi="Verdana" w:cs="Arial"/>
                <w:sz w:val="22"/>
                <w:szCs w:val="22"/>
              </w:rPr>
            </w:pPr>
          </w:p>
          <w:p w14:paraId="647499BD" w14:textId="77777777" w:rsidR="0025108D" w:rsidRPr="00924A96" w:rsidRDefault="0025108D" w:rsidP="00FC6796">
            <w:pPr>
              <w:jc w:val="both"/>
              <w:rPr>
                <w:rFonts w:ascii="Verdana" w:hAnsi="Verdana" w:cs="Arial"/>
                <w:sz w:val="22"/>
                <w:szCs w:val="22"/>
              </w:rPr>
            </w:pPr>
            <w:r w:rsidRPr="00924A96">
              <w:rPr>
                <w:rFonts w:ascii="Verdana" w:hAnsi="Verdana" w:cs="Arial"/>
                <w:sz w:val="22"/>
                <w:szCs w:val="22"/>
              </w:rPr>
              <w:t>Los residuos de posconsumo no son ordinarios, de hecho, el objetivo de los programas de posconsumo es separarlos de los residuos ordinarios y que sean manejados de manera adecuada.</w:t>
            </w:r>
          </w:p>
          <w:p w14:paraId="683AE144" w14:textId="77777777" w:rsidR="0025108D" w:rsidRPr="00924A96" w:rsidRDefault="0025108D" w:rsidP="0025108D">
            <w:pPr>
              <w:ind w:right="314"/>
              <w:jc w:val="both"/>
              <w:rPr>
                <w:rFonts w:ascii="Verdana" w:hAnsi="Verdana" w:cs="Arial"/>
                <w:sz w:val="22"/>
                <w:szCs w:val="22"/>
              </w:rPr>
            </w:pPr>
          </w:p>
          <w:p w14:paraId="6C7D84B5" w14:textId="5245DF30" w:rsidR="0025108D" w:rsidRPr="00924A96" w:rsidRDefault="0025108D" w:rsidP="00F700B2">
            <w:pPr>
              <w:ind w:right="36"/>
              <w:jc w:val="both"/>
              <w:rPr>
                <w:rFonts w:ascii="Verdana" w:hAnsi="Verdana" w:cs="Arial"/>
                <w:sz w:val="22"/>
                <w:szCs w:val="22"/>
              </w:rPr>
            </w:pPr>
            <w:r w:rsidRPr="00924A96">
              <w:rPr>
                <w:rFonts w:ascii="Verdana" w:hAnsi="Verdana" w:cs="Arial"/>
                <w:sz w:val="22"/>
                <w:szCs w:val="22"/>
              </w:rPr>
              <w:t>Se sugiere eliminar de la definición de residuos ordinarios a los residuos gestionados en el marco de posconsumo.</w:t>
            </w:r>
          </w:p>
        </w:tc>
      </w:tr>
      <w:tr w:rsidR="00B57E98" w:rsidRPr="00924A96" w14:paraId="2A7023BA" w14:textId="77777777" w:rsidTr="00924A96">
        <w:trPr>
          <w:trHeight w:val="220"/>
          <w:jc w:val="center"/>
        </w:trPr>
        <w:tc>
          <w:tcPr>
            <w:tcW w:w="992" w:type="dxa"/>
            <w:shd w:val="clear" w:color="auto" w:fill="auto"/>
            <w:vAlign w:val="center"/>
          </w:tcPr>
          <w:p w14:paraId="714B49CF" w14:textId="2B1770A3" w:rsidR="00B57E98" w:rsidRPr="00924A96" w:rsidRDefault="00B57E98" w:rsidP="00FE7B62">
            <w:pPr>
              <w:jc w:val="both"/>
              <w:rPr>
                <w:rFonts w:ascii="Verdana" w:hAnsi="Verdana" w:cs="Arial"/>
                <w:sz w:val="22"/>
                <w:szCs w:val="22"/>
                <w:lang w:val="es-CO" w:eastAsia="es-CO"/>
              </w:rPr>
            </w:pPr>
            <w:r w:rsidRPr="00924A96">
              <w:rPr>
                <w:rFonts w:ascii="Verdana" w:hAnsi="Verdana" w:cs="Arial"/>
                <w:sz w:val="22"/>
                <w:szCs w:val="22"/>
                <w:lang w:val="es-CO" w:eastAsia="es-CO"/>
              </w:rPr>
              <w:t>4</w:t>
            </w:r>
          </w:p>
        </w:tc>
        <w:tc>
          <w:tcPr>
            <w:tcW w:w="846" w:type="dxa"/>
            <w:shd w:val="clear" w:color="auto" w:fill="auto"/>
          </w:tcPr>
          <w:p w14:paraId="705B8A1A" w14:textId="77777777" w:rsidR="00B57E98" w:rsidRPr="00924A96" w:rsidRDefault="00B57E98" w:rsidP="00FE7B62">
            <w:pPr>
              <w:jc w:val="both"/>
              <w:rPr>
                <w:rFonts w:ascii="Verdana" w:hAnsi="Verdana" w:cs="Arial"/>
                <w:sz w:val="22"/>
                <w:szCs w:val="22"/>
                <w:lang w:val="es-CO" w:eastAsia="es-CO"/>
              </w:rPr>
            </w:pPr>
          </w:p>
        </w:tc>
        <w:tc>
          <w:tcPr>
            <w:tcW w:w="6129" w:type="dxa"/>
            <w:shd w:val="clear" w:color="auto" w:fill="auto"/>
          </w:tcPr>
          <w:p w14:paraId="7783D9A2" w14:textId="77777777" w:rsidR="00B54B68" w:rsidRPr="00924A96" w:rsidRDefault="00B54B68" w:rsidP="00B54B68">
            <w:pPr>
              <w:jc w:val="both"/>
              <w:rPr>
                <w:rFonts w:ascii="Verdana" w:hAnsi="Verdana" w:cs="Arial"/>
                <w:sz w:val="22"/>
                <w:szCs w:val="22"/>
              </w:rPr>
            </w:pPr>
            <w:r w:rsidRPr="00924A96">
              <w:rPr>
                <w:rFonts w:ascii="Verdana" w:hAnsi="Verdana" w:cs="Arial"/>
                <w:sz w:val="22"/>
                <w:szCs w:val="22"/>
              </w:rPr>
              <w:t>Artículo 4. Definiciones. Para la aplicación de la presente ley se establecen las siguientes definiciones:</w:t>
            </w:r>
          </w:p>
          <w:p w14:paraId="184124C0" w14:textId="77777777" w:rsidR="00B54B68" w:rsidRPr="00924A96" w:rsidRDefault="00B54B68" w:rsidP="00B54B68">
            <w:pPr>
              <w:jc w:val="both"/>
              <w:rPr>
                <w:rFonts w:ascii="Verdana" w:hAnsi="Verdana" w:cs="Arial"/>
                <w:sz w:val="22"/>
                <w:szCs w:val="22"/>
              </w:rPr>
            </w:pPr>
          </w:p>
          <w:p w14:paraId="162B87D5" w14:textId="77777777" w:rsidR="00B54B68" w:rsidRPr="00924A96" w:rsidRDefault="00B54B68" w:rsidP="00B54B68">
            <w:pPr>
              <w:jc w:val="both"/>
              <w:rPr>
                <w:rFonts w:ascii="Verdana" w:hAnsi="Verdana" w:cs="Arial"/>
                <w:sz w:val="22"/>
                <w:szCs w:val="22"/>
              </w:rPr>
            </w:pPr>
            <w:r w:rsidRPr="00924A96">
              <w:rPr>
                <w:rFonts w:ascii="Verdana" w:hAnsi="Verdana" w:cs="Arial"/>
                <w:sz w:val="22"/>
                <w:szCs w:val="22"/>
              </w:rPr>
              <w:t>(…)</w:t>
            </w:r>
          </w:p>
          <w:p w14:paraId="3A97E4BF" w14:textId="77777777" w:rsidR="00B54B68" w:rsidRPr="00924A96" w:rsidRDefault="00B54B68" w:rsidP="00FE7B62">
            <w:pPr>
              <w:jc w:val="both"/>
              <w:rPr>
                <w:rFonts w:ascii="Verdana" w:hAnsi="Verdana" w:cs="Arial"/>
                <w:sz w:val="22"/>
                <w:szCs w:val="22"/>
              </w:rPr>
            </w:pPr>
          </w:p>
          <w:p w14:paraId="154F81B3" w14:textId="1E6F9AF1" w:rsidR="0082660C" w:rsidRPr="00924A96" w:rsidRDefault="0082660C" w:rsidP="00FE7B62">
            <w:pPr>
              <w:jc w:val="both"/>
              <w:rPr>
                <w:rFonts w:ascii="Verdana" w:hAnsi="Verdana" w:cs="Arial"/>
                <w:sz w:val="22"/>
                <w:szCs w:val="22"/>
              </w:rPr>
            </w:pPr>
            <w:r w:rsidRPr="00924A96">
              <w:rPr>
                <w:rFonts w:ascii="Verdana" w:hAnsi="Verdana" w:cs="Arial"/>
                <w:sz w:val="22"/>
                <w:szCs w:val="22"/>
              </w:rPr>
              <w:t>Valorización: Cualquier operación cuyo resultado principal sea que el residuo sirva a una finalidad útil al sustituir a otros materiales que de otro modo se habrían utilizado para cumplir una función particular, o que el residuo sea preparado para cumplir esa función, en la instalación o en la economía en general. Es la obtención de nuevos materiales, o el aprovechamiento de parte de ellos, para evitar el uso de nuevas materias primas</w:t>
            </w:r>
          </w:p>
          <w:p w14:paraId="02CDEF3A" w14:textId="77777777" w:rsidR="00B57E98" w:rsidRPr="00924A96" w:rsidRDefault="00B57E98" w:rsidP="00FE7B62">
            <w:pPr>
              <w:jc w:val="both"/>
              <w:rPr>
                <w:rFonts w:ascii="Verdana" w:hAnsi="Verdana" w:cs="Arial"/>
                <w:sz w:val="22"/>
                <w:szCs w:val="22"/>
              </w:rPr>
            </w:pPr>
          </w:p>
        </w:tc>
        <w:tc>
          <w:tcPr>
            <w:tcW w:w="5636" w:type="dxa"/>
            <w:shd w:val="clear" w:color="auto" w:fill="auto"/>
          </w:tcPr>
          <w:p w14:paraId="008FA95A" w14:textId="6A8DE63A" w:rsidR="003D4EA6" w:rsidRPr="00924A96" w:rsidRDefault="00B54B68" w:rsidP="00FC6796">
            <w:pPr>
              <w:ind w:right="36"/>
              <w:jc w:val="both"/>
              <w:rPr>
                <w:rFonts w:ascii="Verdana" w:hAnsi="Verdana" w:cs="Arial"/>
                <w:sz w:val="22"/>
                <w:szCs w:val="22"/>
              </w:rPr>
            </w:pPr>
            <w:r w:rsidRPr="00924A96">
              <w:rPr>
                <w:rFonts w:ascii="Verdana" w:hAnsi="Verdana" w:cs="Arial"/>
                <w:sz w:val="22"/>
                <w:szCs w:val="22"/>
              </w:rPr>
              <w:t>¿Cuál</w:t>
            </w:r>
            <w:r w:rsidR="0048388F" w:rsidRPr="00924A96">
              <w:rPr>
                <w:rFonts w:ascii="Verdana" w:hAnsi="Verdana" w:cs="Arial"/>
                <w:sz w:val="22"/>
                <w:szCs w:val="22"/>
              </w:rPr>
              <w:t xml:space="preserve"> es la diferencia entre </w:t>
            </w:r>
            <w:r w:rsidRPr="00924A96">
              <w:rPr>
                <w:rFonts w:ascii="Verdana" w:hAnsi="Verdana" w:cs="Arial"/>
                <w:sz w:val="22"/>
                <w:szCs w:val="22"/>
              </w:rPr>
              <w:t>el concepto de valorización</w:t>
            </w:r>
            <w:r w:rsidR="0048388F" w:rsidRPr="00924A96">
              <w:rPr>
                <w:rFonts w:ascii="Verdana" w:hAnsi="Verdana" w:cs="Arial"/>
                <w:sz w:val="22"/>
                <w:szCs w:val="22"/>
              </w:rPr>
              <w:t xml:space="preserve"> y el </w:t>
            </w:r>
            <w:r w:rsidRPr="00924A96">
              <w:rPr>
                <w:rFonts w:ascii="Verdana" w:hAnsi="Verdana" w:cs="Arial"/>
                <w:sz w:val="22"/>
                <w:szCs w:val="22"/>
              </w:rPr>
              <w:t xml:space="preserve">concepto de </w:t>
            </w:r>
            <w:r w:rsidR="0048388F" w:rsidRPr="00924A96">
              <w:rPr>
                <w:rFonts w:ascii="Verdana" w:hAnsi="Verdana" w:cs="Arial"/>
                <w:sz w:val="22"/>
                <w:szCs w:val="22"/>
              </w:rPr>
              <w:t>tratamiento definido en el Decreto 1077 de 2015</w:t>
            </w:r>
            <w:r w:rsidR="003D4EA6" w:rsidRPr="00924A96">
              <w:rPr>
                <w:rFonts w:ascii="Verdana" w:hAnsi="Verdana" w:cs="Arial"/>
                <w:sz w:val="22"/>
                <w:szCs w:val="22"/>
              </w:rPr>
              <w:t>?</w:t>
            </w:r>
          </w:p>
          <w:p w14:paraId="1EC21177" w14:textId="77777777" w:rsidR="003D4EA6" w:rsidRPr="00924A96" w:rsidRDefault="003D4EA6" w:rsidP="00FE7B62">
            <w:pPr>
              <w:ind w:right="314"/>
              <w:jc w:val="both"/>
              <w:rPr>
                <w:rFonts w:ascii="Verdana" w:hAnsi="Verdana" w:cs="Arial"/>
                <w:sz w:val="22"/>
                <w:szCs w:val="22"/>
              </w:rPr>
            </w:pPr>
          </w:p>
          <w:p w14:paraId="1572D996" w14:textId="182AF594" w:rsidR="00B57E98" w:rsidRPr="00924A96" w:rsidRDefault="003D4EA6" w:rsidP="00F700B2">
            <w:pPr>
              <w:jc w:val="both"/>
              <w:rPr>
                <w:rFonts w:ascii="Verdana" w:hAnsi="Verdana" w:cs="Arial"/>
                <w:sz w:val="22"/>
                <w:szCs w:val="22"/>
              </w:rPr>
            </w:pPr>
            <w:r w:rsidRPr="00924A96">
              <w:rPr>
                <w:rFonts w:ascii="Verdana" w:hAnsi="Verdana" w:cs="Arial"/>
                <w:sz w:val="22"/>
                <w:szCs w:val="22"/>
              </w:rPr>
              <w:t>Decreto 1077 de 2015</w:t>
            </w:r>
            <w:r w:rsidR="00C56022" w:rsidRPr="00924A96">
              <w:rPr>
                <w:rFonts w:ascii="Verdana" w:hAnsi="Verdana" w:cs="Arial"/>
                <w:sz w:val="22"/>
                <w:szCs w:val="22"/>
              </w:rPr>
              <w:t>, ARTÍCULO 2.3.2.1.1. Definiciones: Adóptense las siguientes definiciones:</w:t>
            </w:r>
          </w:p>
          <w:p w14:paraId="2F35B1BB" w14:textId="77777777" w:rsidR="00C56022" w:rsidRPr="00924A96" w:rsidRDefault="00C56022" w:rsidP="00FE7B62">
            <w:pPr>
              <w:ind w:right="314"/>
              <w:jc w:val="both"/>
              <w:rPr>
                <w:rFonts w:ascii="Verdana" w:hAnsi="Verdana" w:cs="Arial"/>
                <w:sz w:val="22"/>
                <w:szCs w:val="22"/>
              </w:rPr>
            </w:pPr>
          </w:p>
          <w:p w14:paraId="72120FA1" w14:textId="77777777" w:rsidR="00F86581" w:rsidRPr="00924A96" w:rsidRDefault="00F86581" w:rsidP="00FE7B62">
            <w:pPr>
              <w:jc w:val="both"/>
              <w:rPr>
                <w:rFonts w:ascii="Verdana" w:hAnsi="Verdana" w:cs="Arial"/>
                <w:sz w:val="22"/>
                <w:szCs w:val="22"/>
              </w:rPr>
            </w:pPr>
            <w:r w:rsidRPr="00924A96">
              <w:rPr>
                <w:rFonts w:ascii="Verdana" w:hAnsi="Verdana" w:cs="Arial"/>
                <w:b/>
                <w:bCs/>
                <w:sz w:val="22"/>
                <w:szCs w:val="22"/>
              </w:rPr>
              <w:t>88. Tratamiento.</w:t>
            </w:r>
            <w:r w:rsidRPr="00924A96">
              <w:rPr>
                <w:rFonts w:ascii="Verdana" w:hAnsi="Verdana" w:cs="Arial"/>
                <w:sz w:val="22"/>
                <w:szCs w:val="22"/>
              </w:rPr>
              <w:t xml:space="preserve"> Es la actividad del servicio público de aseo, alternativa o complementaria a la disposición final, en la </w:t>
            </w:r>
            <w:proofErr w:type="spellStart"/>
            <w:r w:rsidRPr="00924A96">
              <w:rPr>
                <w:rFonts w:ascii="Verdana" w:hAnsi="Verdana" w:cs="Arial"/>
                <w:sz w:val="22"/>
                <w:szCs w:val="22"/>
              </w:rPr>
              <w:t>cuál</w:t>
            </w:r>
            <w:proofErr w:type="spellEnd"/>
            <w:r w:rsidRPr="00924A96">
              <w:rPr>
                <w:rFonts w:ascii="Verdana" w:hAnsi="Verdana" w:cs="Arial"/>
                <w:sz w:val="22"/>
                <w:szCs w:val="22"/>
              </w:rPr>
              <w:t xml:space="preserve"> se propende por la obtención de beneficios ambientales, sanitarios o económicos, al procesar los residuos sólidos a través de operaciones y procesos mediante los </w:t>
            </w:r>
            <w:proofErr w:type="spellStart"/>
            <w:r w:rsidRPr="00924A96">
              <w:rPr>
                <w:rFonts w:ascii="Verdana" w:hAnsi="Verdana" w:cs="Arial"/>
                <w:sz w:val="22"/>
                <w:szCs w:val="22"/>
              </w:rPr>
              <w:t>cuáles</w:t>
            </w:r>
            <w:proofErr w:type="spellEnd"/>
            <w:r w:rsidRPr="00924A96">
              <w:rPr>
                <w:rFonts w:ascii="Verdana" w:hAnsi="Verdana" w:cs="Arial"/>
                <w:sz w:val="22"/>
                <w:szCs w:val="22"/>
              </w:rPr>
              <w:t xml:space="preserve"> se modifican las características físicas, biológicas o químicas para potencializar su uso. Incluye las técnicas de tratamiento mecánico, biológico y térmico. Dentro de los beneficios se consideran la separación de los residuos sólidos en sus componentes individuales para que puedan utilizarse o tratarse posteriormente, la reducción de la cantidad de residuos sólidos a disponer y/o la recuperación de materiales o recursos valorizados.</w:t>
            </w:r>
          </w:p>
          <w:p w14:paraId="315F2737" w14:textId="35D428C2" w:rsidR="00F86581" w:rsidRPr="00924A96" w:rsidRDefault="00F86581" w:rsidP="00FE7B62">
            <w:pPr>
              <w:ind w:right="314"/>
              <w:jc w:val="both"/>
              <w:rPr>
                <w:rFonts w:ascii="Verdana" w:hAnsi="Verdana" w:cs="Arial"/>
                <w:sz w:val="22"/>
                <w:szCs w:val="22"/>
              </w:rPr>
            </w:pPr>
          </w:p>
        </w:tc>
      </w:tr>
      <w:tr w:rsidR="005A1099" w:rsidRPr="00924A96" w14:paraId="077275B3" w14:textId="626FA499" w:rsidTr="00924A96">
        <w:trPr>
          <w:trHeight w:val="220"/>
          <w:jc w:val="center"/>
        </w:trPr>
        <w:tc>
          <w:tcPr>
            <w:tcW w:w="992" w:type="dxa"/>
            <w:shd w:val="clear" w:color="auto" w:fill="auto"/>
            <w:vAlign w:val="center"/>
          </w:tcPr>
          <w:p w14:paraId="5545D57D" w14:textId="67D5CD78" w:rsidR="005A1099" w:rsidRPr="00924A96" w:rsidRDefault="00871FC2" w:rsidP="00FE7B62">
            <w:pPr>
              <w:jc w:val="both"/>
              <w:rPr>
                <w:rFonts w:ascii="Verdana" w:hAnsi="Verdana" w:cs="Arial"/>
                <w:sz w:val="22"/>
                <w:szCs w:val="22"/>
              </w:rPr>
            </w:pPr>
            <w:r w:rsidRPr="00924A96">
              <w:rPr>
                <w:rFonts w:ascii="Verdana" w:hAnsi="Verdana" w:cs="Arial"/>
                <w:sz w:val="22"/>
                <w:szCs w:val="22"/>
              </w:rPr>
              <w:t>4</w:t>
            </w:r>
          </w:p>
        </w:tc>
        <w:tc>
          <w:tcPr>
            <w:tcW w:w="846" w:type="dxa"/>
            <w:shd w:val="clear" w:color="auto" w:fill="auto"/>
          </w:tcPr>
          <w:p w14:paraId="16B69967" w14:textId="0ABD9D0F" w:rsidR="005A1099" w:rsidRPr="00924A96" w:rsidRDefault="005A1099" w:rsidP="00FE7B62">
            <w:pPr>
              <w:jc w:val="both"/>
              <w:rPr>
                <w:rFonts w:ascii="Verdana" w:hAnsi="Verdana" w:cs="Arial"/>
                <w:sz w:val="22"/>
                <w:szCs w:val="22"/>
                <w:lang w:val="es-CO" w:eastAsia="es-CO"/>
              </w:rPr>
            </w:pPr>
          </w:p>
        </w:tc>
        <w:tc>
          <w:tcPr>
            <w:tcW w:w="6129" w:type="dxa"/>
            <w:shd w:val="clear" w:color="auto" w:fill="auto"/>
          </w:tcPr>
          <w:p w14:paraId="3D2F1637" w14:textId="77777777" w:rsidR="00C56022" w:rsidRPr="00924A96" w:rsidRDefault="00C56022" w:rsidP="00C56022">
            <w:pPr>
              <w:jc w:val="both"/>
              <w:rPr>
                <w:rFonts w:ascii="Verdana" w:hAnsi="Verdana" w:cs="Arial"/>
                <w:sz w:val="22"/>
                <w:szCs w:val="22"/>
              </w:rPr>
            </w:pPr>
            <w:r w:rsidRPr="00924A96">
              <w:rPr>
                <w:rFonts w:ascii="Verdana" w:hAnsi="Verdana" w:cs="Arial"/>
                <w:sz w:val="22"/>
                <w:szCs w:val="22"/>
              </w:rPr>
              <w:t>Artículo 4. Definiciones. Para la aplicación de la presente ley se establecen las siguientes definiciones:</w:t>
            </w:r>
          </w:p>
          <w:p w14:paraId="527410CC" w14:textId="77777777" w:rsidR="00C56022" w:rsidRPr="00924A96" w:rsidRDefault="00C56022" w:rsidP="00C56022">
            <w:pPr>
              <w:jc w:val="both"/>
              <w:rPr>
                <w:rFonts w:ascii="Verdana" w:hAnsi="Verdana" w:cs="Arial"/>
                <w:sz w:val="22"/>
                <w:szCs w:val="22"/>
              </w:rPr>
            </w:pPr>
          </w:p>
          <w:p w14:paraId="49B553A0" w14:textId="77777777" w:rsidR="00C56022" w:rsidRPr="00924A96" w:rsidRDefault="00C56022" w:rsidP="00C56022">
            <w:pPr>
              <w:jc w:val="both"/>
              <w:rPr>
                <w:rFonts w:ascii="Verdana" w:hAnsi="Verdana" w:cs="Arial"/>
                <w:sz w:val="22"/>
                <w:szCs w:val="22"/>
              </w:rPr>
            </w:pPr>
            <w:r w:rsidRPr="00924A96">
              <w:rPr>
                <w:rFonts w:ascii="Verdana" w:hAnsi="Verdana" w:cs="Arial"/>
                <w:sz w:val="22"/>
                <w:szCs w:val="22"/>
              </w:rPr>
              <w:t>(…)</w:t>
            </w:r>
          </w:p>
          <w:p w14:paraId="5A78E11C" w14:textId="77777777" w:rsidR="00C56022" w:rsidRPr="00924A96" w:rsidRDefault="00C56022" w:rsidP="00FE7B62">
            <w:pPr>
              <w:jc w:val="both"/>
              <w:rPr>
                <w:rFonts w:ascii="Verdana" w:hAnsi="Verdana" w:cs="Arial"/>
                <w:sz w:val="22"/>
                <w:szCs w:val="22"/>
              </w:rPr>
            </w:pPr>
          </w:p>
          <w:p w14:paraId="7627BEC9" w14:textId="699028C4" w:rsidR="005A1099" w:rsidRPr="00924A96" w:rsidRDefault="00B81667" w:rsidP="00FE7B62">
            <w:pPr>
              <w:jc w:val="both"/>
              <w:rPr>
                <w:rFonts w:ascii="Verdana" w:hAnsi="Verdana" w:cs="Arial"/>
                <w:sz w:val="22"/>
                <w:szCs w:val="22"/>
                <w:lang w:val="es-CO" w:eastAsia="es-CO"/>
              </w:rPr>
            </w:pPr>
            <w:r w:rsidRPr="00924A96">
              <w:rPr>
                <w:rFonts w:ascii="Verdana" w:hAnsi="Verdana" w:cs="Arial"/>
                <w:sz w:val="22"/>
                <w:szCs w:val="22"/>
              </w:rPr>
              <w:t>Separación en la fuente. Es la clasificación de los residuos sólidos por parte de los usuarios en el sitio donde se generan para ser presentados para su recolección y transporte.</w:t>
            </w:r>
          </w:p>
        </w:tc>
        <w:tc>
          <w:tcPr>
            <w:tcW w:w="5636" w:type="dxa"/>
            <w:shd w:val="clear" w:color="auto" w:fill="FFFFFF" w:themeFill="background1"/>
          </w:tcPr>
          <w:p w14:paraId="02732642" w14:textId="46142165" w:rsidR="005A1099" w:rsidRPr="00924A96" w:rsidRDefault="00B81667" w:rsidP="00FE7B62">
            <w:pPr>
              <w:jc w:val="both"/>
              <w:rPr>
                <w:rFonts w:ascii="Verdana" w:hAnsi="Verdana" w:cs="Arial"/>
                <w:sz w:val="22"/>
                <w:szCs w:val="22"/>
                <w:lang w:val="es-CO" w:eastAsia="es-CO"/>
              </w:rPr>
            </w:pPr>
            <w:r w:rsidRPr="00924A96">
              <w:rPr>
                <w:rFonts w:ascii="Verdana" w:hAnsi="Verdana" w:cs="Arial"/>
                <w:sz w:val="22"/>
                <w:szCs w:val="22"/>
                <w:lang w:val="es-CO" w:eastAsia="es-CO"/>
              </w:rPr>
              <w:t xml:space="preserve">Es </w:t>
            </w:r>
            <w:r w:rsidRPr="00924A96">
              <w:rPr>
                <w:rFonts w:ascii="Verdana" w:hAnsi="Verdana" w:cs="Arial"/>
                <w:sz w:val="22"/>
                <w:szCs w:val="22"/>
                <w:lang w:val="es-CO" w:eastAsia="es-CO"/>
              </w:rPr>
              <w:t xml:space="preserve">importante mencionar </w:t>
            </w:r>
            <w:r w:rsidR="00095A92" w:rsidRPr="00924A96">
              <w:rPr>
                <w:rFonts w:ascii="Verdana" w:hAnsi="Verdana" w:cs="Arial"/>
                <w:sz w:val="22"/>
                <w:szCs w:val="22"/>
                <w:lang w:val="es-CO" w:eastAsia="es-CO"/>
              </w:rPr>
              <w:t xml:space="preserve">el tipo de clasificación que debe hacer el </w:t>
            </w:r>
            <w:r w:rsidR="00871FC2" w:rsidRPr="00924A96">
              <w:rPr>
                <w:rFonts w:ascii="Verdana" w:hAnsi="Verdana" w:cs="Arial"/>
                <w:sz w:val="22"/>
                <w:szCs w:val="22"/>
                <w:lang w:val="es-CO" w:eastAsia="es-CO"/>
              </w:rPr>
              <w:t>usuario</w:t>
            </w:r>
            <w:r w:rsidR="00C56022" w:rsidRPr="00924A96">
              <w:rPr>
                <w:rFonts w:ascii="Verdana" w:hAnsi="Verdana" w:cs="Arial"/>
                <w:sz w:val="22"/>
                <w:szCs w:val="22"/>
                <w:lang w:val="es-CO" w:eastAsia="es-CO"/>
              </w:rPr>
              <w:t xml:space="preserve">, por ejemplo, de acuerdo </w:t>
            </w:r>
            <w:r w:rsidR="00A716AF" w:rsidRPr="00924A96">
              <w:rPr>
                <w:rFonts w:ascii="Verdana" w:hAnsi="Verdana" w:cs="Arial"/>
                <w:sz w:val="22"/>
                <w:szCs w:val="22"/>
                <w:lang w:val="es-CO" w:eastAsia="es-CO"/>
              </w:rPr>
              <w:t xml:space="preserve">con el </w:t>
            </w:r>
            <w:r w:rsidR="00C56022" w:rsidRPr="00924A96">
              <w:rPr>
                <w:rFonts w:ascii="Verdana" w:hAnsi="Verdana" w:cs="Arial"/>
                <w:sz w:val="22"/>
                <w:szCs w:val="22"/>
                <w:lang w:val="es-CO" w:eastAsia="es-CO"/>
              </w:rPr>
              <w:t>código de colores establecido por el Ministerio de Ambiente</w:t>
            </w:r>
            <w:r w:rsidR="00871FC2" w:rsidRPr="00924A96">
              <w:rPr>
                <w:rFonts w:ascii="Verdana" w:hAnsi="Verdana" w:cs="Arial"/>
                <w:sz w:val="22"/>
                <w:szCs w:val="22"/>
                <w:lang w:val="es-CO" w:eastAsia="es-CO"/>
              </w:rPr>
              <w:t xml:space="preserve">. </w:t>
            </w:r>
          </w:p>
          <w:p w14:paraId="3C4E67EB" w14:textId="77777777" w:rsidR="00A716AF" w:rsidRPr="00924A96" w:rsidRDefault="00A716AF" w:rsidP="00FE7B62">
            <w:pPr>
              <w:jc w:val="both"/>
              <w:rPr>
                <w:rFonts w:ascii="Verdana" w:hAnsi="Verdana" w:cs="Arial"/>
                <w:sz w:val="22"/>
                <w:szCs w:val="22"/>
                <w:lang w:val="es-CO" w:eastAsia="es-CO"/>
              </w:rPr>
            </w:pPr>
          </w:p>
          <w:p w14:paraId="0FF6CBEA" w14:textId="77777777" w:rsidR="00A716AF" w:rsidRPr="00924A96" w:rsidRDefault="00A716AF" w:rsidP="00F700B2">
            <w:pPr>
              <w:jc w:val="both"/>
              <w:rPr>
                <w:rFonts w:ascii="Verdana" w:hAnsi="Verdana" w:cs="Arial"/>
                <w:sz w:val="22"/>
                <w:szCs w:val="22"/>
              </w:rPr>
            </w:pPr>
            <w:r w:rsidRPr="00924A96">
              <w:rPr>
                <w:rFonts w:ascii="Verdana" w:hAnsi="Verdana" w:cs="Arial"/>
                <w:sz w:val="22"/>
                <w:szCs w:val="22"/>
              </w:rPr>
              <w:t>La definición de generador que crea la presente Ley ¿no está en la obligación de realizar separación en la fuente?</w:t>
            </w:r>
          </w:p>
          <w:p w14:paraId="09F99565" w14:textId="77777777" w:rsidR="00A716AF" w:rsidRPr="00924A96" w:rsidRDefault="00A716AF" w:rsidP="00A716AF">
            <w:pPr>
              <w:ind w:right="314"/>
              <w:jc w:val="both"/>
              <w:rPr>
                <w:rFonts w:ascii="Verdana" w:hAnsi="Verdana" w:cs="Arial"/>
                <w:sz w:val="22"/>
                <w:szCs w:val="22"/>
              </w:rPr>
            </w:pPr>
          </w:p>
          <w:p w14:paraId="29D04D8C" w14:textId="46E4FECF" w:rsidR="005A1099" w:rsidRPr="00924A96" w:rsidRDefault="00A716AF" w:rsidP="00FE7B62">
            <w:pPr>
              <w:jc w:val="both"/>
              <w:rPr>
                <w:rFonts w:ascii="Verdana" w:hAnsi="Verdana" w:cs="Arial"/>
                <w:sz w:val="22"/>
                <w:szCs w:val="22"/>
                <w:lang w:val="es-CO" w:eastAsia="es-CO"/>
              </w:rPr>
            </w:pPr>
            <w:r w:rsidRPr="00924A96">
              <w:rPr>
                <w:rFonts w:ascii="Verdana" w:hAnsi="Verdana" w:cs="Arial"/>
                <w:sz w:val="22"/>
                <w:szCs w:val="22"/>
              </w:rPr>
              <w:t>La separación en la fuente no es un concepto exclusivo del servicio público de aseo, la separación es un pilar para la gestión integral de los residuos y su valorización a través de las diversas tecnologías.</w:t>
            </w:r>
          </w:p>
        </w:tc>
      </w:tr>
      <w:tr w:rsidR="00143221" w:rsidRPr="00924A96" w14:paraId="40C79675" w14:textId="77777777" w:rsidTr="00924A96">
        <w:trPr>
          <w:trHeight w:val="220"/>
          <w:jc w:val="center"/>
        </w:trPr>
        <w:tc>
          <w:tcPr>
            <w:tcW w:w="992" w:type="dxa"/>
            <w:shd w:val="clear" w:color="auto" w:fill="auto"/>
            <w:vAlign w:val="center"/>
          </w:tcPr>
          <w:p w14:paraId="6D99DC11" w14:textId="43E3CE23" w:rsidR="00143221" w:rsidRPr="00924A96" w:rsidRDefault="00143221" w:rsidP="00FE7B62">
            <w:pPr>
              <w:jc w:val="both"/>
              <w:rPr>
                <w:rFonts w:ascii="Verdana" w:hAnsi="Verdana" w:cs="Arial"/>
                <w:sz w:val="22"/>
                <w:szCs w:val="22"/>
              </w:rPr>
            </w:pPr>
            <w:r w:rsidRPr="00924A96">
              <w:rPr>
                <w:rFonts w:ascii="Verdana" w:hAnsi="Verdana" w:cs="Arial"/>
                <w:sz w:val="22"/>
                <w:szCs w:val="22"/>
              </w:rPr>
              <w:t>5</w:t>
            </w:r>
          </w:p>
        </w:tc>
        <w:tc>
          <w:tcPr>
            <w:tcW w:w="846" w:type="dxa"/>
            <w:shd w:val="clear" w:color="auto" w:fill="auto"/>
          </w:tcPr>
          <w:p w14:paraId="429C5CBB" w14:textId="77777777" w:rsidR="00143221" w:rsidRPr="00924A96" w:rsidRDefault="00143221" w:rsidP="00FE7B62">
            <w:pPr>
              <w:jc w:val="both"/>
              <w:rPr>
                <w:rFonts w:ascii="Verdana" w:hAnsi="Verdana" w:cs="Arial"/>
                <w:sz w:val="22"/>
                <w:szCs w:val="22"/>
                <w:lang w:eastAsia="es-CO"/>
              </w:rPr>
            </w:pPr>
          </w:p>
        </w:tc>
        <w:tc>
          <w:tcPr>
            <w:tcW w:w="6129" w:type="dxa"/>
            <w:shd w:val="clear" w:color="auto" w:fill="auto"/>
          </w:tcPr>
          <w:p w14:paraId="3F8B2826" w14:textId="77777777" w:rsidR="00F34739" w:rsidRPr="00924A96" w:rsidRDefault="00F34739" w:rsidP="00FE7B62">
            <w:pPr>
              <w:jc w:val="both"/>
              <w:rPr>
                <w:rFonts w:ascii="Verdana" w:hAnsi="Verdana" w:cs="Arial"/>
                <w:sz w:val="22"/>
                <w:szCs w:val="22"/>
              </w:rPr>
            </w:pPr>
            <w:r w:rsidRPr="00924A96">
              <w:rPr>
                <w:rFonts w:ascii="Verdana" w:hAnsi="Verdana" w:cs="Arial"/>
                <w:b/>
                <w:bCs/>
                <w:sz w:val="22"/>
                <w:szCs w:val="22"/>
              </w:rPr>
              <w:t xml:space="preserve">Artículo 5. La gestión integral de residuos sólidos en el gobierno nacional. </w:t>
            </w:r>
            <w:r w:rsidRPr="00924A96">
              <w:rPr>
                <w:rFonts w:ascii="Verdana" w:hAnsi="Verdana" w:cs="Arial"/>
                <w:sz w:val="22"/>
                <w:szCs w:val="22"/>
              </w:rPr>
              <w:t xml:space="preserve">El Ministerio de Vivienda, Ciudad y Territorio es la entidad rectora de la política nacional de la gestión integral de residuos sólidos no peligrosos, de acuerdo con lo establecido en la presente ley. Las políticas, planes, programas, desarrollos normativos y regulatorios que expida el Ministerio de Vivienda, Ciudad y Territorio, deberán incluir el análisis y las medidas necesarias para asegurar la articulación y eficiencia desde la perspectiva del servicio público de aseo y las demás corrientes de residuos, a partir de los diferentes sistemas de recolección y transporte, buscando reducir el impacto económico en la población y cumplir las metas nacionales asociadas a la gestión integral de residuos sólidos, incluyendo el impulso a la comercialización de materiales y subproductos resultados del aprovechamiento y tratamiento. </w:t>
            </w:r>
          </w:p>
          <w:p w14:paraId="039E42C9" w14:textId="77777777" w:rsidR="00143221" w:rsidRPr="00924A96" w:rsidRDefault="00143221" w:rsidP="00FE7B62">
            <w:pPr>
              <w:jc w:val="both"/>
              <w:rPr>
                <w:rFonts w:ascii="Verdana" w:hAnsi="Verdana" w:cs="Arial"/>
                <w:sz w:val="22"/>
                <w:szCs w:val="22"/>
              </w:rPr>
            </w:pPr>
          </w:p>
        </w:tc>
        <w:tc>
          <w:tcPr>
            <w:tcW w:w="5636" w:type="dxa"/>
            <w:shd w:val="clear" w:color="auto" w:fill="auto"/>
          </w:tcPr>
          <w:p w14:paraId="018EFA15" w14:textId="2B222028" w:rsidR="00E267BA" w:rsidRPr="00924A96" w:rsidRDefault="00E267BA" w:rsidP="00FE7B62">
            <w:pPr>
              <w:jc w:val="both"/>
              <w:rPr>
                <w:rFonts w:ascii="Verdana" w:hAnsi="Verdana" w:cs="Arial"/>
                <w:sz w:val="22"/>
                <w:szCs w:val="22"/>
              </w:rPr>
            </w:pPr>
            <w:r w:rsidRPr="00924A96">
              <w:rPr>
                <w:rFonts w:ascii="Verdana" w:hAnsi="Verdana" w:cs="Arial"/>
                <w:sz w:val="22"/>
                <w:szCs w:val="22"/>
              </w:rPr>
              <w:t xml:space="preserve">Se sugiere tener en cuenta que el servicio público de aseo se encuentra regulado por la Comisión de Regulación de Agua Potable y Saneamiento Básico, del anterior texto no se comprende </w:t>
            </w:r>
            <w:proofErr w:type="spellStart"/>
            <w:r w:rsidRPr="00924A96">
              <w:rPr>
                <w:rFonts w:ascii="Verdana" w:hAnsi="Verdana" w:cs="Arial"/>
                <w:sz w:val="22"/>
                <w:szCs w:val="22"/>
              </w:rPr>
              <w:t>como</w:t>
            </w:r>
            <w:proofErr w:type="spellEnd"/>
            <w:r w:rsidRPr="00924A96">
              <w:rPr>
                <w:rFonts w:ascii="Verdana" w:hAnsi="Verdana" w:cs="Arial"/>
                <w:sz w:val="22"/>
                <w:szCs w:val="22"/>
              </w:rPr>
              <w:t xml:space="preserve"> se va a armonizar la regulación de este servicio con las demás corrientes de residuo, toda vez </w:t>
            </w:r>
            <w:proofErr w:type="gramStart"/>
            <w:r w:rsidRPr="00924A96">
              <w:rPr>
                <w:rFonts w:ascii="Verdana" w:hAnsi="Verdana" w:cs="Arial"/>
                <w:sz w:val="22"/>
                <w:szCs w:val="22"/>
              </w:rPr>
              <w:t>que</w:t>
            </w:r>
            <w:proofErr w:type="gramEnd"/>
            <w:r w:rsidRPr="00924A96">
              <w:rPr>
                <w:rFonts w:ascii="Verdana" w:hAnsi="Verdana" w:cs="Arial"/>
                <w:sz w:val="22"/>
                <w:szCs w:val="22"/>
              </w:rPr>
              <w:t xml:space="preserve"> hasta</w:t>
            </w:r>
            <w:r w:rsidR="007C057E" w:rsidRPr="00924A96">
              <w:rPr>
                <w:rFonts w:ascii="Verdana" w:hAnsi="Verdana" w:cs="Arial"/>
                <w:sz w:val="22"/>
                <w:szCs w:val="22"/>
              </w:rPr>
              <w:t xml:space="preserve"> antes de</w:t>
            </w:r>
            <w:r w:rsidRPr="00924A96">
              <w:rPr>
                <w:rFonts w:ascii="Verdana" w:hAnsi="Verdana" w:cs="Arial"/>
                <w:sz w:val="22"/>
                <w:szCs w:val="22"/>
              </w:rPr>
              <w:t xml:space="preserve"> la comercialización, las actividades de aprovechamiento y tratamiento son parte de un servicio público.</w:t>
            </w:r>
          </w:p>
          <w:p w14:paraId="2B92302B" w14:textId="77777777" w:rsidR="008D10E5" w:rsidRPr="00924A96" w:rsidRDefault="008D10E5" w:rsidP="00FE7B62">
            <w:pPr>
              <w:jc w:val="both"/>
              <w:rPr>
                <w:rFonts w:ascii="Verdana" w:hAnsi="Verdana" w:cs="Arial"/>
                <w:sz w:val="22"/>
                <w:szCs w:val="22"/>
              </w:rPr>
            </w:pPr>
          </w:p>
          <w:p w14:paraId="757079C4" w14:textId="49B85ABE" w:rsidR="008D10E5" w:rsidRPr="00924A96" w:rsidRDefault="008D10E5" w:rsidP="00FE7B62">
            <w:pPr>
              <w:jc w:val="both"/>
              <w:rPr>
                <w:rFonts w:ascii="Verdana" w:hAnsi="Verdana" w:cs="Arial"/>
                <w:sz w:val="22"/>
                <w:szCs w:val="22"/>
              </w:rPr>
            </w:pPr>
            <w:r w:rsidRPr="00924A96">
              <w:rPr>
                <w:rFonts w:ascii="Verdana" w:hAnsi="Verdana" w:cs="Arial"/>
                <w:sz w:val="22"/>
                <w:szCs w:val="22"/>
              </w:rPr>
              <w:t>El MVCT no tiene la competencia sobre tod</w:t>
            </w:r>
            <w:r w:rsidR="00C56F18" w:rsidRPr="00924A96">
              <w:rPr>
                <w:rFonts w:ascii="Verdana" w:hAnsi="Verdana" w:cs="Arial"/>
                <w:sz w:val="22"/>
                <w:szCs w:val="22"/>
              </w:rPr>
              <w:t>a</w:t>
            </w:r>
            <w:r w:rsidRPr="00924A96">
              <w:rPr>
                <w:rFonts w:ascii="Verdana" w:hAnsi="Verdana" w:cs="Arial"/>
                <w:sz w:val="22"/>
                <w:szCs w:val="22"/>
              </w:rPr>
              <w:t>s l</w:t>
            </w:r>
            <w:r w:rsidR="00C56F18" w:rsidRPr="00924A96">
              <w:rPr>
                <w:rFonts w:ascii="Verdana" w:hAnsi="Verdana" w:cs="Arial"/>
                <w:sz w:val="22"/>
                <w:szCs w:val="22"/>
              </w:rPr>
              <w:t>a</w:t>
            </w:r>
            <w:r w:rsidRPr="00924A96">
              <w:rPr>
                <w:rFonts w:ascii="Verdana" w:hAnsi="Verdana" w:cs="Arial"/>
                <w:sz w:val="22"/>
                <w:szCs w:val="22"/>
              </w:rPr>
              <w:t xml:space="preserve">s </w:t>
            </w:r>
            <w:r w:rsidR="00C56F18" w:rsidRPr="00924A96">
              <w:rPr>
                <w:rFonts w:ascii="Verdana" w:hAnsi="Verdana" w:cs="Arial"/>
                <w:sz w:val="22"/>
                <w:szCs w:val="22"/>
              </w:rPr>
              <w:t xml:space="preserve">corrientes de </w:t>
            </w:r>
            <w:r w:rsidRPr="00924A96">
              <w:rPr>
                <w:rFonts w:ascii="Verdana" w:hAnsi="Verdana" w:cs="Arial"/>
                <w:sz w:val="22"/>
                <w:szCs w:val="22"/>
              </w:rPr>
              <w:t>residuos</w:t>
            </w:r>
            <w:r w:rsidR="00C56F18" w:rsidRPr="00924A96">
              <w:rPr>
                <w:rFonts w:ascii="Verdana" w:hAnsi="Verdana" w:cs="Arial"/>
                <w:sz w:val="22"/>
                <w:szCs w:val="22"/>
              </w:rPr>
              <w:t xml:space="preserve"> que define la presente ley</w:t>
            </w:r>
            <w:r w:rsidRPr="00924A96">
              <w:rPr>
                <w:rFonts w:ascii="Verdana" w:hAnsi="Verdana" w:cs="Arial"/>
                <w:sz w:val="22"/>
                <w:szCs w:val="22"/>
              </w:rPr>
              <w:t>, se recomienda que las cabezas sea</w:t>
            </w:r>
            <w:r w:rsidR="00603BD5" w:rsidRPr="00924A96">
              <w:rPr>
                <w:rFonts w:ascii="Verdana" w:hAnsi="Verdana" w:cs="Arial"/>
                <w:sz w:val="22"/>
                <w:szCs w:val="22"/>
              </w:rPr>
              <w:t xml:space="preserve">n tanto el MVCT como el MADS o se continuará con la desarticulación actual en la gestión de los residuos. </w:t>
            </w:r>
            <w:r w:rsidR="003814B2" w:rsidRPr="00924A96">
              <w:rPr>
                <w:rFonts w:ascii="Verdana" w:hAnsi="Verdana" w:cs="Arial"/>
                <w:sz w:val="22"/>
                <w:szCs w:val="22"/>
              </w:rPr>
              <w:t>Así mismo, el MVCT no tiene competencias en la comercialización de los subproductos</w:t>
            </w:r>
            <w:r w:rsidR="00174D09" w:rsidRPr="00924A96">
              <w:rPr>
                <w:rFonts w:ascii="Verdana" w:hAnsi="Verdana" w:cs="Arial"/>
                <w:sz w:val="22"/>
                <w:szCs w:val="22"/>
              </w:rPr>
              <w:t xml:space="preserve">, se recomienda vincular también a MinCIT. </w:t>
            </w:r>
          </w:p>
          <w:p w14:paraId="3962CF60" w14:textId="77777777" w:rsidR="00174D09" w:rsidRPr="00924A96" w:rsidRDefault="00174D09" w:rsidP="00FE7B62">
            <w:pPr>
              <w:jc w:val="both"/>
              <w:rPr>
                <w:rFonts w:ascii="Verdana" w:hAnsi="Verdana" w:cs="Arial"/>
                <w:sz w:val="22"/>
                <w:szCs w:val="22"/>
              </w:rPr>
            </w:pPr>
          </w:p>
          <w:p w14:paraId="691A7171" w14:textId="0F7AE15E" w:rsidR="00174D09" w:rsidRPr="00924A96" w:rsidRDefault="00174D09" w:rsidP="00FE7B62">
            <w:pPr>
              <w:jc w:val="both"/>
              <w:rPr>
                <w:rFonts w:ascii="Verdana" w:hAnsi="Verdana" w:cs="Arial"/>
                <w:sz w:val="22"/>
                <w:szCs w:val="22"/>
              </w:rPr>
            </w:pPr>
            <w:r w:rsidRPr="00924A96">
              <w:rPr>
                <w:rFonts w:ascii="Verdana" w:hAnsi="Verdana" w:cs="Arial"/>
                <w:sz w:val="22"/>
                <w:szCs w:val="22"/>
              </w:rPr>
              <w:t xml:space="preserve">Armonizar el uso de los términos. Incluir también valorización. </w:t>
            </w:r>
          </w:p>
          <w:p w14:paraId="6974CC1E" w14:textId="77777777" w:rsidR="00143221" w:rsidRPr="00924A96" w:rsidRDefault="00143221" w:rsidP="00FE7B62">
            <w:pPr>
              <w:jc w:val="both"/>
              <w:rPr>
                <w:rFonts w:ascii="Verdana" w:hAnsi="Verdana" w:cs="Arial"/>
                <w:sz w:val="22"/>
                <w:szCs w:val="22"/>
                <w:lang w:val="es-CO" w:eastAsia="es-CO"/>
              </w:rPr>
            </w:pPr>
          </w:p>
        </w:tc>
      </w:tr>
      <w:tr w:rsidR="005A1099" w:rsidRPr="00924A96" w14:paraId="1CF8EC3E" w14:textId="77777777" w:rsidTr="00924A96">
        <w:trPr>
          <w:trHeight w:val="220"/>
          <w:jc w:val="center"/>
        </w:trPr>
        <w:tc>
          <w:tcPr>
            <w:tcW w:w="992" w:type="dxa"/>
            <w:shd w:val="clear" w:color="auto" w:fill="auto"/>
            <w:vAlign w:val="center"/>
          </w:tcPr>
          <w:p w14:paraId="016F23CC" w14:textId="0ACD2EAF" w:rsidR="005A1099" w:rsidRPr="00924A96" w:rsidRDefault="00AE1374" w:rsidP="00FE7B62">
            <w:pPr>
              <w:jc w:val="both"/>
              <w:rPr>
                <w:rFonts w:ascii="Verdana" w:hAnsi="Verdana" w:cs="Arial"/>
                <w:sz w:val="22"/>
                <w:szCs w:val="22"/>
              </w:rPr>
            </w:pPr>
            <w:r w:rsidRPr="00924A96">
              <w:rPr>
                <w:rFonts w:ascii="Verdana" w:hAnsi="Verdana" w:cs="Arial"/>
                <w:sz w:val="22"/>
                <w:szCs w:val="22"/>
              </w:rPr>
              <w:t>8</w:t>
            </w:r>
          </w:p>
        </w:tc>
        <w:tc>
          <w:tcPr>
            <w:tcW w:w="846" w:type="dxa"/>
            <w:shd w:val="clear" w:color="auto" w:fill="auto"/>
          </w:tcPr>
          <w:p w14:paraId="1FBD0820" w14:textId="34A33208" w:rsidR="005A1099" w:rsidRPr="00924A96" w:rsidRDefault="005A1099" w:rsidP="00FE7B62">
            <w:pPr>
              <w:jc w:val="both"/>
              <w:rPr>
                <w:rFonts w:ascii="Verdana" w:hAnsi="Verdana" w:cs="Arial"/>
                <w:sz w:val="22"/>
                <w:szCs w:val="22"/>
                <w:lang w:eastAsia="es-CO"/>
              </w:rPr>
            </w:pPr>
          </w:p>
        </w:tc>
        <w:tc>
          <w:tcPr>
            <w:tcW w:w="6129" w:type="dxa"/>
            <w:shd w:val="clear" w:color="auto" w:fill="auto"/>
          </w:tcPr>
          <w:p w14:paraId="02A18DE5" w14:textId="77777777" w:rsidR="00AE1374" w:rsidRPr="00924A96" w:rsidRDefault="00AE1374" w:rsidP="00FE7B62">
            <w:pPr>
              <w:jc w:val="both"/>
              <w:rPr>
                <w:rFonts w:ascii="Verdana" w:hAnsi="Verdana" w:cs="Arial"/>
                <w:sz w:val="22"/>
                <w:szCs w:val="22"/>
              </w:rPr>
            </w:pPr>
            <w:r w:rsidRPr="00924A96">
              <w:rPr>
                <w:rFonts w:ascii="Verdana" w:hAnsi="Verdana" w:cs="Arial"/>
                <w:sz w:val="22"/>
                <w:szCs w:val="22"/>
              </w:rPr>
              <w:t xml:space="preserve">Artículo 8. Atribuciones de las áreas y regiones metropolitanas. </w:t>
            </w:r>
          </w:p>
          <w:p w14:paraId="31ED8440" w14:textId="7743E47D" w:rsidR="005A1099" w:rsidRPr="00924A96" w:rsidRDefault="00791C9A" w:rsidP="00FE7B62">
            <w:pPr>
              <w:jc w:val="both"/>
              <w:rPr>
                <w:rFonts w:ascii="Verdana" w:hAnsi="Verdana" w:cs="Arial"/>
                <w:sz w:val="22"/>
                <w:szCs w:val="22"/>
                <w:lang w:val="es-CO" w:eastAsia="es-CO"/>
              </w:rPr>
            </w:pPr>
            <w:r w:rsidRPr="00924A96">
              <w:rPr>
                <w:rFonts w:ascii="Verdana" w:hAnsi="Verdana" w:cs="Arial"/>
                <w:sz w:val="22"/>
                <w:szCs w:val="22"/>
              </w:rPr>
              <w:t>(…) apoyando financieramente las actividades de aprovechamiento, tratamiento y disposición final de residuos e impulsando el mercado de materiales y subproductos resultados del aprovechamiento y tratamiento en el marco de la Ley 1625 de 2013 de Áreas Metropolitanas y de la Ley 2199 de 2022 de Región Metropolitana Bogotá- Cundinamarca, o aquellas que se expidan para el efecto.</w:t>
            </w:r>
          </w:p>
        </w:tc>
        <w:tc>
          <w:tcPr>
            <w:tcW w:w="5636" w:type="dxa"/>
            <w:shd w:val="clear" w:color="auto" w:fill="auto"/>
          </w:tcPr>
          <w:p w14:paraId="7FF75B4F" w14:textId="6C1713C8" w:rsidR="005A1099" w:rsidRPr="00924A96" w:rsidRDefault="00AE1374" w:rsidP="00FE7B62">
            <w:pPr>
              <w:jc w:val="both"/>
              <w:rPr>
                <w:rFonts w:ascii="Verdana" w:hAnsi="Verdana" w:cs="Arial"/>
                <w:sz w:val="22"/>
                <w:szCs w:val="22"/>
                <w:lang w:val="es-CO" w:eastAsia="es-CO"/>
              </w:rPr>
            </w:pPr>
            <w:r w:rsidRPr="00924A96">
              <w:rPr>
                <w:rFonts w:ascii="Verdana" w:hAnsi="Verdana" w:cs="Arial"/>
                <w:sz w:val="22"/>
                <w:szCs w:val="22"/>
                <w:lang w:val="es-CO" w:eastAsia="es-CO"/>
              </w:rPr>
              <w:t xml:space="preserve">Se recomienda no apoyar financieramente la disposición final. </w:t>
            </w:r>
          </w:p>
        </w:tc>
      </w:tr>
      <w:tr w:rsidR="005A1099" w:rsidRPr="00924A96" w14:paraId="0F6CA905" w14:textId="77777777" w:rsidTr="00924A96">
        <w:trPr>
          <w:trHeight w:val="220"/>
          <w:jc w:val="center"/>
        </w:trPr>
        <w:tc>
          <w:tcPr>
            <w:tcW w:w="992" w:type="dxa"/>
            <w:shd w:val="clear" w:color="auto" w:fill="auto"/>
            <w:vAlign w:val="center"/>
          </w:tcPr>
          <w:p w14:paraId="1C9EC99C" w14:textId="1E2C4B7F" w:rsidR="005A1099" w:rsidRPr="00924A96" w:rsidRDefault="00FA24F6" w:rsidP="00FE7B62">
            <w:pPr>
              <w:jc w:val="both"/>
              <w:rPr>
                <w:rFonts w:ascii="Verdana" w:hAnsi="Verdana" w:cs="Arial"/>
                <w:sz w:val="22"/>
                <w:szCs w:val="22"/>
              </w:rPr>
            </w:pPr>
            <w:r w:rsidRPr="00924A96">
              <w:rPr>
                <w:rFonts w:ascii="Verdana" w:hAnsi="Verdana" w:cs="Arial"/>
                <w:sz w:val="22"/>
                <w:szCs w:val="22"/>
              </w:rPr>
              <w:t>11</w:t>
            </w:r>
          </w:p>
        </w:tc>
        <w:tc>
          <w:tcPr>
            <w:tcW w:w="846" w:type="dxa"/>
            <w:shd w:val="clear" w:color="auto" w:fill="auto"/>
          </w:tcPr>
          <w:p w14:paraId="12A930C1" w14:textId="3C8F6B4E" w:rsidR="005A1099" w:rsidRPr="00924A96" w:rsidRDefault="005A1099" w:rsidP="00FE7B62">
            <w:pPr>
              <w:jc w:val="both"/>
              <w:rPr>
                <w:rFonts w:ascii="Verdana" w:hAnsi="Verdana" w:cs="Arial"/>
                <w:sz w:val="22"/>
                <w:szCs w:val="22"/>
                <w:lang w:eastAsia="es-CO"/>
              </w:rPr>
            </w:pPr>
          </w:p>
        </w:tc>
        <w:tc>
          <w:tcPr>
            <w:tcW w:w="6129" w:type="dxa"/>
            <w:shd w:val="clear" w:color="auto" w:fill="auto"/>
          </w:tcPr>
          <w:p w14:paraId="7FC01B3D" w14:textId="4B4930A8" w:rsidR="005A1099" w:rsidRPr="00924A96" w:rsidRDefault="00FA24F6" w:rsidP="00FE7B62">
            <w:pPr>
              <w:jc w:val="both"/>
              <w:rPr>
                <w:rFonts w:ascii="Verdana" w:hAnsi="Verdana" w:cs="Arial"/>
                <w:sz w:val="22"/>
                <w:szCs w:val="22"/>
                <w:lang w:val="es-CO" w:eastAsia="es-CO"/>
              </w:rPr>
            </w:pPr>
            <w:r w:rsidRPr="00924A96">
              <w:rPr>
                <w:rFonts w:ascii="Verdana" w:hAnsi="Verdana" w:cs="Arial"/>
                <w:sz w:val="22"/>
                <w:szCs w:val="22"/>
              </w:rPr>
              <w:t>Artículo 11. Obligaciones del generador en el marco de la gestión integral de los residuos sólidos. Son obligaciones de los generadores con relación al manejo de</w:t>
            </w:r>
            <w:r w:rsidR="00BE66A8" w:rsidRPr="00924A96">
              <w:rPr>
                <w:rFonts w:ascii="Verdana" w:hAnsi="Verdana" w:cs="Arial"/>
                <w:sz w:val="22"/>
                <w:szCs w:val="22"/>
              </w:rPr>
              <w:t xml:space="preserve"> materiales y gestión de residuos sólidos, reducir la generación, reutilizar los materiales que consume, separar los residuos en la fuente y presentarlos acorde con las condiciones establecidas en la normativa nacional y municipal, teniendo en cuenta el tipo de residuo y no depositar residuos sólidos en lugares ni en espacios públicos no autorizados. A partir de las responsabilidades de los grandes y pequeños generadores se deberán realizar procesos de educación y divulgación por parte de las entidades públicas y privadas, e imponer, ante los incumplimientos, las sanciones que correspondan por parte de las autoridades competentes</w:t>
            </w:r>
          </w:p>
        </w:tc>
        <w:tc>
          <w:tcPr>
            <w:tcW w:w="5636" w:type="dxa"/>
            <w:shd w:val="clear" w:color="auto" w:fill="auto"/>
          </w:tcPr>
          <w:p w14:paraId="19E90314" w14:textId="77777777" w:rsidR="005A1099" w:rsidRPr="00924A96" w:rsidRDefault="00BE66A8" w:rsidP="00FE7B62">
            <w:pPr>
              <w:jc w:val="both"/>
              <w:rPr>
                <w:rFonts w:ascii="Verdana" w:hAnsi="Verdana" w:cs="Arial"/>
                <w:sz w:val="22"/>
                <w:szCs w:val="22"/>
                <w:lang w:val="es-CO" w:eastAsia="es-CO"/>
              </w:rPr>
            </w:pPr>
            <w:r w:rsidRPr="00924A96">
              <w:rPr>
                <w:rFonts w:ascii="Verdana" w:hAnsi="Verdana" w:cs="Arial"/>
                <w:sz w:val="22"/>
                <w:szCs w:val="22"/>
                <w:lang w:val="es-CO" w:eastAsia="es-CO"/>
              </w:rPr>
              <w:t>Se recomienda crear sanciones de orden legal efectivas, para el incumplimiento de las obligaciones aquí establecidas</w:t>
            </w:r>
            <w:r w:rsidR="005D29A9" w:rsidRPr="00924A96">
              <w:rPr>
                <w:rFonts w:ascii="Verdana" w:hAnsi="Verdana" w:cs="Arial"/>
                <w:sz w:val="22"/>
                <w:szCs w:val="22"/>
                <w:lang w:val="es-CO" w:eastAsia="es-CO"/>
              </w:rPr>
              <w:t>, toda vez que ya se ha observado la ineficacia de las medidas actuales</w:t>
            </w:r>
            <w:r w:rsidRPr="00924A96">
              <w:rPr>
                <w:rFonts w:ascii="Verdana" w:hAnsi="Verdana" w:cs="Arial"/>
                <w:sz w:val="22"/>
                <w:szCs w:val="22"/>
                <w:lang w:val="es-CO" w:eastAsia="es-CO"/>
              </w:rPr>
              <w:t xml:space="preserve">. </w:t>
            </w:r>
          </w:p>
          <w:p w14:paraId="7985BA7C" w14:textId="77777777" w:rsidR="00331FD0" w:rsidRPr="00924A96" w:rsidRDefault="00331FD0" w:rsidP="00FE7B62">
            <w:pPr>
              <w:jc w:val="both"/>
              <w:rPr>
                <w:rFonts w:ascii="Verdana" w:hAnsi="Verdana" w:cs="Arial"/>
                <w:sz w:val="22"/>
                <w:szCs w:val="22"/>
                <w:lang w:val="es-CO" w:eastAsia="es-CO"/>
              </w:rPr>
            </w:pPr>
          </w:p>
          <w:p w14:paraId="07E1E16C" w14:textId="63767517" w:rsidR="005A1099" w:rsidRPr="00924A96" w:rsidRDefault="005A1099" w:rsidP="00FE7B62">
            <w:pPr>
              <w:jc w:val="both"/>
              <w:rPr>
                <w:rFonts w:ascii="Verdana" w:hAnsi="Verdana" w:cs="Arial"/>
                <w:sz w:val="22"/>
                <w:szCs w:val="22"/>
                <w:lang w:val="es-CO" w:eastAsia="es-CO"/>
              </w:rPr>
            </w:pPr>
          </w:p>
        </w:tc>
      </w:tr>
      <w:tr w:rsidR="005D29A9" w:rsidRPr="00924A96" w14:paraId="32C37BEB" w14:textId="77777777" w:rsidTr="00924A96">
        <w:trPr>
          <w:trHeight w:val="220"/>
          <w:jc w:val="center"/>
        </w:trPr>
        <w:tc>
          <w:tcPr>
            <w:tcW w:w="992" w:type="dxa"/>
            <w:shd w:val="clear" w:color="auto" w:fill="auto"/>
            <w:vAlign w:val="center"/>
          </w:tcPr>
          <w:p w14:paraId="673668CC" w14:textId="10F12291" w:rsidR="005D29A9" w:rsidRPr="00924A96" w:rsidRDefault="005D29A9" w:rsidP="00FE7B62">
            <w:pPr>
              <w:jc w:val="both"/>
              <w:rPr>
                <w:rFonts w:ascii="Verdana" w:hAnsi="Verdana" w:cs="Arial"/>
                <w:sz w:val="22"/>
                <w:szCs w:val="22"/>
              </w:rPr>
            </w:pPr>
            <w:r w:rsidRPr="00924A96">
              <w:rPr>
                <w:rFonts w:ascii="Verdana" w:hAnsi="Verdana" w:cs="Arial"/>
                <w:sz w:val="22"/>
                <w:szCs w:val="22"/>
              </w:rPr>
              <w:t>12</w:t>
            </w:r>
          </w:p>
        </w:tc>
        <w:tc>
          <w:tcPr>
            <w:tcW w:w="846" w:type="dxa"/>
            <w:shd w:val="clear" w:color="auto" w:fill="auto"/>
          </w:tcPr>
          <w:p w14:paraId="2D5F591D" w14:textId="77777777" w:rsidR="005D29A9" w:rsidRPr="00924A96" w:rsidRDefault="005D29A9" w:rsidP="00FE7B62">
            <w:pPr>
              <w:jc w:val="both"/>
              <w:rPr>
                <w:rFonts w:ascii="Verdana" w:hAnsi="Verdana" w:cs="Arial"/>
                <w:sz w:val="22"/>
                <w:szCs w:val="22"/>
                <w:lang w:eastAsia="es-CO"/>
              </w:rPr>
            </w:pPr>
          </w:p>
        </w:tc>
        <w:tc>
          <w:tcPr>
            <w:tcW w:w="6129" w:type="dxa"/>
            <w:shd w:val="clear" w:color="auto" w:fill="auto"/>
          </w:tcPr>
          <w:p w14:paraId="7F2EB240" w14:textId="77777777" w:rsidR="00601E43" w:rsidRPr="00924A96" w:rsidRDefault="00601E43" w:rsidP="00FE7B62">
            <w:pPr>
              <w:jc w:val="both"/>
              <w:rPr>
                <w:rFonts w:ascii="Verdana" w:hAnsi="Verdana" w:cs="Arial"/>
                <w:sz w:val="22"/>
                <w:szCs w:val="22"/>
              </w:rPr>
            </w:pPr>
            <w:r w:rsidRPr="00924A96">
              <w:rPr>
                <w:rFonts w:ascii="Verdana" w:hAnsi="Verdana" w:cs="Arial"/>
                <w:b/>
                <w:bCs/>
                <w:sz w:val="22"/>
                <w:szCs w:val="22"/>
              </w:rPr>
              <w:t xml:space="preserve">Artículo 12. Obligaciones de los productores en el marco de la Responsabilidad Extendida del Productor. </w:t>
            </w:r>
            <w:r w:rsidRPr="00924A96">
              <w:rPr>
                <w:rFonts w:ascii="Verdana" w:hAnsi="Verdana" w:cs="Arial"/>
                <w:sz w:val="22"/>
                <w:szCs w:val="22"/>
              </w:rPr>
              <w:t xml:space="preserve">Los productores, en el marco de la Responsabilidad Extendida del Productor, deberán cumplir las normas que defina el gobierno nacional frente al diseño y fabricación de productos, los envases y empaques y la gestión de </w:t>
            </w:r>
            <w:proofErr w:type="gramStart"/>
            <w:r w:rsidRPr="00924A96">
              <w:rPr>
                <w:rFonts w:ascii="Verdana" w:hAnsi="Verdana" w:cs="Arial"/>
                <w:sz w:val="22"/>
                <w:szCs w:val="22"/>
              </w:rPr>
              <w:t>los mismos</w:t>
            </w:r>
            <w:proofErr w:type="gramEnd"/>
            <w:r w:rsidRPr="00924A96">
              <w:rPr>
                <w:rFonts w:ascii="Verdana" w:hAnsi="Verdana" w:cs="Arial"/>
                <w:sz w:val="22"/>
                <w:szCs w:val="22"/>
              </w:rPr>
              <w:t xml:space="preserve"> para asegurar el cumplimiento de la jerarquía de la gestión integral de residuos, y para promover la innovación, el ecodiseño y la fabricación de productos sostenibles y circulares. Así mismo, reportarán la información para fortalecer la planeación y gestión a nivel nacional, municipal y distrital. </w:t>
            </w:r>
          </w:p>
          <w:p w14:paraId="3D793D2F" w14:textId="77777777" w:rsidR="00601E43" w:rsidRPr="00924A96" w:rsidRDefault="00601E43" w:rsidP="00FE7B62">
            <w:pPr>
              <w:jc w:val="both"/>
              <w:rPr>
                <w:rFonts w:ascii="Verdana" w:hAnsi="Verdana" w:cs="Arial"/>
                <w:sz w:val="22"/>
                <w:szCs w:val="22"/>
              </w:rPr>
            </w:pPr>
            <w:r w:rsidRPr="00924A96">
              <w:rPr>
                <w:rFonts w:ascii="Verdana" w:hAnsi="Verdana" w:cs="Arial"/>
                <w:sz w:val="22"/>
                <w:szCs w:val="22"/>
              </w:rPr>
              <w:t>Los productores apoyarán las acciones municipales y distritales para desarrollar programas de educación y capacitación orientados a promover la separación en la fuente, informar a los consumidores cómo gestionar los materiales, productos y residuos y promover la entrega de los residuos aprovechables a organizaciones de recicladores de oficio prioritariamente, o a otros gestores.</w:t>
            </w:r>
          </w:p>
          <w:p w14:paraId="3DEA82CE" w14:textId="77777777" w:rsidR="005D29A9" w:rsidRPr="00924A96" w:rsidRDefault="005D29A9" w:rsidP="00FE7B62">
            <w:pPr>
              <w:jc w:val="both"/>
              <w:rPr>
                <w:rFonts w:ascii="Verdana" w:hAnsi="Verdana" w:cs="Arial"/>
                <w:sz w:val="22"/>
                <w:szCs w:val="22"/>
              </w:rPr>
            </w:pPr>
          </w:p>
        </w:tc>
        <w:tc>
          <w:tcPr>
            <w:tcW w:w="5636" w:type="dxa"/>
            <w:shd w:val="clear" w:color="auto" w:fill="auto"/>
          </w:tcPr>
          <w:p w14:paraId="15C9C798" w14:textId="2A769800" w:rsidR="00512046" w:rsidRPr="00924A96" w:rsidRDefault="00512046" w:rsidP="00512046">
            <w:pPr>
              <w:jc w:val="both"/>
              <w:rPr>
                <w:rFonts w:ascii="Verdana" w:hAnsi="Verdana" w:cs="Arial"/>
                <w:sz w:val="22"/>
                <w:szCs w:val="22"/>
              </w:rPr>
            </w:pPr>
            <w:r w:rsidRPr="00924A96">
              <w:rPr>
                <w:rFonts w:ascii="Verdana" w:hAnsi="Verdana" w:cs="Arial"/>
                <w:sz w:val="22"/>
                <w:szCs w:val="22"/>
              </w:rPr>
              <w:t>En el marco de la Responsabilidad Extendida del Productor las obligaciones de los productores no pueden limitarse a cumplimiento de normas que defina el gobierno nacional solo en materia de diseño y fabricación de productos</w:t>
            </w:r>
            <w:r w:rsidRPr="00924A96">
              <w:rPr>
                <w:rFonts w:ascii="Verdana" w:hAnsi="Verdana" w:cs="Arial"/>
                <w:sz w:val="22"/>
                <w:szCs w:val="22"/>
              </w:rPr>
              <w:t xml:space="preserve">, envases y empaques y la gestión de estos. El artículo </w:t>
            </w:r>
            <w:r w:rsidR="00552D27" w:rsidRPr="00924A96">
              <w:rPr>
                <w:rFonts w:ascii="Verdana" w:hAnsi="Verdana" w:cs="Arial"/>
                <w:sz w:val="22"/>
                <w:szCs w:val="22"/>
              </w:rPr>
              <w:t>12 debería</w:t>
            </w:r>
            <w:r w:rsidRPr="00924A96">
              <w:rPr>
                <w:rFonts w:ascii="Verdana" w:hAnsi="Verdana" w:cs="Arial"/>
                <w:sz w:val="22"/>
                <w:szCs w:val="22"/>
              </w:rPr>
              <w:t xml:space="preserve"> dejar claridad sobre las obligaciones del productor en relación con el manejo de los productos en su fase posterior al consumo</w:t>
            </w:r>
            <w:r w:rsidRPr="00924A96">
              <w:rPr>
                <w:rFonts w:ascii="Verdana" w:hAnsi="Verdana" w:cs="Arial"/>
                <w:sz w:val="22"/>
                <w:szCs w:val="22"/>
              </w:rPr>
              <w:t xml:space="preserve">, siendo responsabilidad del productor la gestión de los residuos generados. </w:t>
            </w:r>
          </w:p>
          <w:p w14:paraId="78FAC5B1" w14:textId="77777777" w:rsidR="00512046" w:rsidRPr="00924A96" w:rsidRDefault="00512046" w:rsidP="00512046">
            <w:pPr>
              <w:jc w:val="both"/>
              <w:rPr>
                <w:rFonts w:ascii="Verdana" w:hAnsi="Verdana" w:cs="Arial"/>
                <w:sz w:val="22"/>
                <w:szCs w:val="22"/>
              </w:rPr>
            </w:pPr>
          </w:p>
          <w:p w14:paraId="6874462D" w14:textId="477F0F56" w:rsidR="00512046" w:rsidRPr="00924A96" w:rsidRDefault="00512046" w:rsidP="00512046">
            <w:pPr>
              <w:jc w:val="both"/>
              <w:rPr>
                <w:rFonts w:ascii="Verdana" w:hAnsi="Verdana" w:cs="Arial"/>
                <w:sz w:val="22"/>
                <w:szCs w:val="22"/>
              </w:rPr>
            </w:pPr>
            <w:r w:rsidRPr="00924A96">
              <w:rPr>
                <w:rFonts w:ascii="Verdana" w:hAnsi="Verdana" w:cs="Arial"/>
                <w:sz w:val="22"/>
                <w:szCs w:val="22"/>
              </w:rPr>
              <w:t>Este artículo abre la posibilidad de incluir a empresarios del reciclaje en la cadena de aprovechamiento, al señalar como obligación de los productores la de promover la entrega del material a “otros gestores”. Esto va en contra del reconocimiento del papel estructural de los recicladores de oficio en la cadena de aprovechamiento.</w:t>
            </w:r>
          </w:p>
          <w:p w14:paraId="742D5262" w14:textId="77777777" w:rsidR="00512046" w:rsidRPr="00924A96" w:rsidRDefault="00512046" w:rsidP="00FE7B62">
            <w:pPr>
              <w:jc w:val="both"/>
              <w:rPr>
                <w:rFonts w:ascii="Verdana" w:hAnsi="Verdana" w:cs="Arial"/>
                <w:sz w:val="22"/>
                <w:szCs w:val="22"/>
              </w:rPr>
            </w:pPr>
          </w:p>
          <w:p w14:paraId="3183AD51" w14:textId="51947262" w:rsidR="0091327D" w:rsidRPr="00924A96" w:rsidRDefault="0091327D" w:rsidP="00FE7B62">
            <w:pPr>
              <w:jc w:val="both"/>
              <w:rPr>
                <w:rFonts w:ascii="Verdana" w:hAnsi="Verdana" w:cs="Arial"/>
                <w:sz w:val="22"/>
                <w:szCs w:val="22"/>
              </w:rPr>
            </w:pPr>
            <w:r w:rsidRPr="00924A96">
              <w:rPr>
                <w:rFonts w:ascii="Verdana" w:hAnsi="Verdana" w:cs="Arial"/>
                <w:sz w:val="22"/>
                <w:szCs w:val="22"/>
              </w:rPr>
              <w:t>Se sugiere equiparar el término gestores por persona prestadora de servicios públicos domiciliarios</w:t>
            </w:r>
            <w:r w:rsidR="001E4D7B" w:rsidRPr="00924A96">
              <w:rPr>
                <w:rFonts w:ascii="Verdana" w:hAnsi="Verdana" w:cs="Arial"/>
                <w:sz w:val="22"/>
                <w:szCs w:val="22"/>
              </w:rPr>
              <w:t>.</w:t>
            </w:r>
          </w:p>
          <w:p w14:paraId="4C0699FD" w14:textId="77777777" w:rsidR="001E4D7B" w:rsidRPr="00924A96" w:rsidRDefault="001E4D7B" w:rsidP="00FE7B62">
            <w:pPr>
              <w:jc w:val="both"/>
              <w:rPr>
                <w:rFonts w:ascii="Verdana" w:hAnsi="Verdana" w:cs="Arial"/>
                <w:sz w:val="22"/>
                <w:szCs w:val="22"/>
              </w:rPr>
            </w:pPr>
          </w:p>
          <w:p w14:paraId="3651E368" w14:textId="16A2694C" w:rsidR="001E4D7B" w:rsidRPr="00924A96" w:rsidRDefault="001E4D7B" w:rsidP="00FE7B62">
            <w:pPr>
              <w:jc w:val="both"/>
              <w:rPr>
                <w:rFonts w:ascii="Verdana" w:hAnsi="Verdana" w:cs="Arial"/>
                <w:sz w:val="22"/>
                <w:szCs w:val="22"/>
              </w:rPr>
            </w:pPr>
            <w:r w:rsidRPr="00924A96">
              <w:rPr>
                <w:rFonts w:ascii="Verdana" w:hAnsi="Verdana" w:cs="Arial"/>
                <w:sz w:val="22"/>
                <w:szCs w:val="22"/>
              </w:rPr>
              <w:t xml:space="preserve">La REP es una estrategia muy poderosa que la OCDE promueve con el objetivo de descargar </w:t>
            </w:r>
            <w:r w:rsidR="00AB6D59" w:rsidRPr="00924A96">
              <w:rPr>
                <w:rFonts w:ascii="Verdana" w:hAnsi="Verdana" w:cs="Arial"/>
                <w:sz w:val="22"/>
                <w:szCs w:val="22"/>
              </w:rPr>
              <w:t xml:space="preserve">en los productores </w:t>
            </w:r>
            <w:r w:rsidR="00F4046E" w:rsidRPr="00924A96">
              <w:rPr>
                <w:rFonts w:ascii="Verdana" w:hAnsi="Verdana" w:cs="Arial"/>
                <w:sz w:val="22"/>
                <w:szCs w:val="22"/>
              </w:rPr>
              <w:t>el peso</w:t>
            </w:r>
            <w:r w:rsidRPr="00924A96">
              <w:rPr>
                <w:rFonts w:ascii="Verdana" w:hAnsi="Verdana" w:cs="Arial"/>
                <w:sz w:val="22"/>
                <w:szCs w:val="22"/>
              </w:rPr>
              <w:t xml:space="preserve"> financier</w:t>
            </w:r>
            <w:r w:rsidR="00F4046E" w:rsidRPr="00924A96">
              <w:rPr>
                <w:rFonts w:ascii="Verdana" w:hAnsi="Verdana" w:cs="Arial"/>
                <w:sz w:val="22"/>
                <w:szCs w:val="22"/>
              </w:rPr>
              <w:t>o</w:t>
            </w:r>
            <w:r w:rsidRPr="00924A96">
              <w:rPr>
                <w:rFonts w:ascii="Verdana" w:hAnsi="Verdana" w:cs="Arial"/>
                <w:sz w:val="22"/>
                <w:szCs w:val="22"/>
              </w:rPr>
              <w:t xml:space="preserve"> </w:t>
            </w:r>
            <w:r w:rsidR="00AB6D59" w:rsidRPr="00924A96">
              <w:rPr>
                <w:rFonts w:ascii="Verdana" w:hAnsi="Verdana" w:cs="Arial"/>
                <w:sz w:val="22"/>
                <w:szCs w:val="22"/>
              </w:rPr>
              <w:t>que tienen los</w:t>
            </w:r>
            <w:r w:rsidR="00F4046E" w:rsidRPr="00924A96">
              <w:rPr>
                <w:rFonts w:ascii="Verdana" w:hAnsi="Verdana" w:cs="Arial"/>
                <w:sz w:val="22"/>
                <w:szCs w:val="22"/>
              </w:rPr>
              <w:t xml:space="preserve"> </w:t>
            </w:r>
            <w:r w:rsidR="00AB6D59" w:rsidRPr="00924A96">
              <w:rPr>
                <w:rFonts w:ascii="Verdana" w:hAnsi="Verdana" w:cs="Arial"/>
                <w:sz w:val="22"/>
                <w:szCs w:val="22"/>
              </w:rPr>
              <w:t>municipios</w:t>
            </w:r>
            <w:r w:rsidR="00F4046E" w:rsidRPr="00924A96">
              <w:rPr>
                <w:rFonts w:ascii="Verdana" w:hAnsi="Verdana" w:cs="Arial"/>
                <w:sz w:val="22"/>
                <w:szCs w:val="22"/>
              </w:rPr>
              <w:t xml:space="preserve"> por la gestión de los residuos</w:t>
            </w:r>
            <w:r w:rsidR="00CA202E" w:rsidRPr="00924A96">
              <w:rPr>
                <w:rFonts w:ascii="Verdana" w:hAnsi="Verdana" w:cs="Arial"/>
                <w:sz w:val="22"/>
                <w:szCs w:val="22"/>
              </w:rPr>
              <w:t>. En ese sentido, se recomienda revisar experiencias internacionales como la de Chile o España, en la cual los productores financian los sistemas de recolección, transporte y plantas de aprovechamiento de los residuos de envases y empaques</w:t>
            </w:r>
            <w:r w:rsidR="00236143" w:rsidRPr="00924A96">
              <w:rPr>
                <w:rFonts w:ascii="Verdana" w:hAnsi="Verdana" w:cs="Arial"/>
                <w:sz w:val="22"/>
                <w:szCs w:val="22"/>
              </w:rPr>
              <w:t>. E</w:t>
            </w:r>
            <w:r w:rsidR="00CA202E" w:rsidRPr="00924A96">
              <w:rPr>
                <w:rFonts w:ascii="Verdana" w:hAnsi="Verdana" w:cs="Arial"/>
                <w:sz w:val="22"/>
                <w:szCs w:val="22"/>
              </w:rPr>
              <w:t>n Colombia podría diseñarse un sistema mixto en el que la recolección y transporte y las ECA recib</w:t>
            </w:r>
            <w:r w:rsidR="00236143" w:rsidRPr="00924A96">
              <w:rPr>
                <w:rFonts w:ascii="Verdana" w:hAnsi="Verdana" w:cs="Arial"/>
                <w:sz w:val="22"/>
                <w:szCs w:val="22"/>
              </w:rPr>
              <w:t>an</w:t>
            </w:r>
            <w:r w:rsidR="00CA202E" w:rsidRPr="00924A96">
              <w:rPr>
                <w:rFonts w:ascii="Verdana" w:hAnsi="Verdana" w:cs="Arial"/>
                <w:sz w:val="22"/>
                <w:szCs w:val="22"/>
              </w:rPr>
              <w:t xml:space="preserve"> </w:t>
            </w:r>
            <w:r w:rsidR="003E17A5" w:rsidRPr="00924A96">
              <w:rPr>
                <w:rFonts w:ascii="Verdana" w:hAnsi="Verdana" w:cs="Arial"/>
                <w:sz w:val="22"/>
                <w:szCs w:val="22"/>
              </w:rPr>
              <w:t>recursos provenientes</w:t>
            </w:r>
            <w:r w:rsidR="00CA202E" w:rsidRPr="00924A96">
              <w:rPr>
                <w:rFonts w:ascii="Verdana" w:hAnsi="Verdana" w:cs="Arial"/>
                <w:sz w:val="22"/>
                <w:szCs w:val="22"/>
              </w:rPr>
              <w:t xml:space="preserve"> de la REP y de esta forma </w:t>
            </w:r>
            <w:r w:rsidR="005812BE" w:rsidRPr="00924A96">
              <w:rPr>
                <w:rFonts w:ascii="Verdana" w:hAnsi="Verdana" w:cs="Arial"/>
                <w:sz w:val="22"/>
                <w:szCs w:val="22"/>
              </w:rPr>
              <w:t xml:space="preserve">los usuarios reciban alivios vía tarifa. </w:t>
            </w:r>
          </w:p>
          <w:p w14:paraId="3F44239E" w14:textId="77777777" w:rsidR="003E17A5" w:rsidRPr="00924A96" w:rsidRDefault="003E17A5" w:rsidP="00FE7B62">
            <w:pPr>
              <w:jc w:val="both"/>
              <w:rPr>
                <w:rFonts w:ascii="Verdana" w:hAnsi="Verdana" w:cs="Arial"/>
                <w:sz w:val="22"/>
                <w:szCs w:val="22"/>
              </w:rPr>
            </w:pPr>
          </w:p>
          <w:p w14:paraId="6C3C4D35" w14:textId="5376C746" w:rsidR="003E17A5" w:rsidRPr="00924A96" w:rsidRDefault="003E17A5" w:rsidP="00FE7B62">
            <w:pPr>
              <w:jc w:val="both"/>
              <w:rPr>
                <w:rFonts w:ascii="Verdana" w:hAnsi="Verdana" w:cs="Arial"/>
                <w:sz w:val="22"/>
                <w:szCs w:val="22"/>
              </w:rPr>
            </w:pPr>
            <w:r w:rsidRPr="00924A96">
              <w:rPr>
                <w:rFonts w:ascii="Verdana" w:hAnsi="Verdana" w:cs="Arial"/>
                <w:sz w:val="22"/>
                <w:szCs w:val="22"/>
              </w:rPr>
              <w:t xml:space="preserve">Así mismo, es importante articular la presente Ley con las disposiciones de la Ley </w:t>
            </w:r>
            <w:r w:rsidR="00FA79C4" w:rsidRPr="00924A96">
              <w:rPr>
                <w:rFonts w:ascii="Verdana" w:hAnsi="Verdana" w:cs="Arial"/>
                <w:sz w:val="22"/>
                <w:szCs w:val="22"/>
              </w:rPr>
              <w:t>2232 de 2022</w:t>
            </w:r>
            <w:r w:rsidR="005E0DFA" w:rsidRPr="00924A96">
              <w:rPr>
                <w:rFonts w:ascii="Verdana" w:hAnsi="Verdana" w:cs="Arial"/>
                <w:sz w:val="22"/>
                <w:szCs w:val="22"/>
              </w:rPr>
              <w:t>.</w:t>
            </w:r>
          </w:p>
          <w:p w14:paraId="68A8E76F" w14:textId="77777777" w:rsidR="005D29A9" w:rsidRPr="00924A96" w:rsidRDefault="005D29A9" w:rsidP="00FE7B62">
            <w:pPr>
              <w:jc w:val="both"/>
              <w:rPr>
                <w:rFonts w:ascii="Verdana" w:hAnsi="Verdana" w:cs="Arial"/>
                <w:sz w:val="22"/>
                <w:szCs w:val="22"/>
                <w:lang w:val="es-CO" w:eastAsia="es-CO"/>
              </w:rPr>
            </w:pPr>
          </w:p>
        </w:tc>
      </w:tr>
      <w:tr w:rsidR="00CB70D7" w:rsidRPr="00924A96" w14:paraId="43D5B2F9" w14:textId="77777777" w:rsidTr="00924A96">
        <w:trPr>
          <w:trHeight w:val="220"/>
          <w:jc w:val="center"/>
        </w:trPr>
        <w:tc>
          <w:tcPr>
            <w:tcW w:w="992" w:type="dxa"/>
            <w:shd w:val="clear" w:color="auto" w:fill="auto"/>
            <w:vAlign w:val="center"/>
          </w:tcPr>
          <w:p w14:paraId="61525E08" w14:textId="05B9A309" w:rsidR="00CB70D7" w:rsidRPr="00924A96" w:rsidRDefault="00CB70D7" w:rsidP="00CB70D7">
            <w:pPr>
              <w:jc w:val="both"/>
              <w:rPr>
                <w:rFonts w:ascii="Verdana" w:hAnsi="Verdana" w:cs="Arial"/>
                <w:sz w:val="22"/>
                <w:szCs w:val="22"/>
              </w:rPr>
            </w:pPr>
            <w:r w:rsidRPr="00924A96">
              <w:rPr>
                <w:rFonts w:ascii="Verdana" w:hAnsi="Verdana" w:cs="Arial"/>
                <w:sz w:val="22"/>
                <w:szCs w:val="22"/>
                <w:lang w:val="es-CO" w:eastAsia="es-CO"/>
              </w:rPr>
              <w:t>12</w:t>
            </w:r>
          </w:p>
        </w:tc>
        <w:tc>
          <w:tcPr>
            <w:tcW w:w="846" w:type="dxa"/>
            <w:shd w:val="clear" w:color="auto" w:fill="auto"/>
          </w:tcPr>
          <w:p w14:paraId="2FEE3944" w14:textId="3DB033DC" w:rsidR="00CB70D7" w:rsidRPr="00924A96" w:rsidRDefault="00CB70D7" w:rsidP="00CB70D7">
            <w:pPr>
              <w:jc w:val="both"/>
              <w:rPr>
                <w:rFonts w:ascii="Verdana" w:hAnsi="Verdana" w:cs="Arial"/>
                <w:sz w:val="22"/>
                <w:szCs w:val="22"/>
                <w:lang w:eastAsia="es-CO"/>
              </w:rPr>
            </w:pPr>
            <w:r w:rsidRPr="00924A96">
              <w:rPr>
                <w:rFonts w:ascii="Verdana" w:hAnsi="Verdana" w:cs="Arial"/>
                <w:sz w:val="22"/>
                <w:szCs w:val="22"/>
                <w:lang w:val="es-CO" w:eastAsia="es-CO"/>
              </w:rPr>
              <w:t>Parágrafo</w:t>
            </w:r>
          </w:p>
        </w:tc>
        <w:tc>
          <w:tcPr>
            <w:tcW w:w="6129" w:type="dxa"/>
            <w:shd w:val="clear" w:color="auto" w:fill="auto"/>
          </w:tcPr>
          <w:p w14:paraId="6117AFCE" w14:textId="16165C2B" w:rsidR="00CB70D7" w:rsidRPr="00924A96" w:rsidRDefault="00CB70D7" w:rsidP="00CB70D7">
            <w:pPr>
              <w:jc w:val="both"/>
              <w:rPr>
                <w:rFonts w:ascii="Verdana" w:hAnsi="Verdana" w:cs="Arial"/>
                <w:b/>
                <w:bCs/>
                <w:sz w:val="22"/>
                <w:szCs w:val="22"/>
              </w:rPr>
            </w:pPr>
            <w:r w:rsidRPr="00924A96">
              <w:rPr>
                <w:rFonts w:ascii="Verdana" w:hAnsi="Verdana" w:cs="Arial"/>
                <w:sz w:val="22"/>
                <w:szCs w:val="22"/>
                <w:lang w:eastAsia="es-CO"/>
              </w:rPr>
              <w:t>“Parágrafo. Será responsabilidad del productor informar al consumidor la cadena de valor del bien y/o servicio ofertado, acorde con lo definido en el Estatuto del Consumidor, Ley 1480 de 2011.”</w:t>
            </w:r>
          </w:p>
        </w:tc>
        <w:tc>
          <w:tcPr>
            <w:tcW w:w="5636" w:type="dxa"/>
            <w:shd w:val="clear" w:color="auto" w:fill="auto"/>
          </w:tcPr>
          <w:p w14:paraId="64C06453" w14:textId="5B6F1004" w:rsidR="00CB70D7" w:rsidRPr="00924A96" w:rsidRDefault="00CB70D7" w:rsidP="00CB70D7">
            <w:pPr>
              <w:jc w:val="both"/>
              <w:rPr>
                <w:rFonts w:ascii="Verdana" w:hAnsi="Verdana" w:cs="Arial"/>
                <w:sz w:val="22"/>
                <w:szCs w:val="22"/>
              </w:rPr>
            </w:pPr>
            <w:r w:rsidRPr="00924A96">
              <w:rPr>
                <w:rFonts w:ascii="Verdana" w:hAnsi="Verdana" w:cs="Arial"/>
                <w:sz w:val="22"/>
                <w:szCs w:val="22"/>
                <w:lang w:val="es-CO" w:eastAsia="es-CO"/>
              </w:rPr>
              <w:t xml:space="preserve">Hay otros aspectos, además de informar de la cadena de valor al consumidor, que deberían estar incluidos en relación con la responsabilidad extendida del productor en la gestión de los residuos hasta su disposición final.   </w:t>
            </w:r>
          </w:p>
        </w:tc>
      </w:tr>
      <w:tr w:rsidR="005A1099" w:rsidRPr="00924A96" w14:paraId="37CCF485" w14:textId="77777777" w:rsidTr="00924A96">
        <w:trPr>
          <w:trHeight w:val="220"/>
          <w:jc w:val="center"/>
        </w:trPr>
        <w:tc>
          <w:tcPr>
            <w:tcW w:w="992" w:type="dxa"/>
            <w:shd w:val="clear" w:color="auto" w:fill="auto"/>
            <w:vAlign w:val="center"/>
          </w:tcPr>
          <w:p w14:paraId="08E1314A" w14:textId="65F497E8" w:rsidR="005A1099" w:rsidRPr="00924A96" w:rsidRDefault="0091327D" w:rsidP="00FE7B62">
            <w:pPr>
              <w:jc w:val="both"/>
              <w:rPr>
                <w:rFonts w:ascii="Verdana" w:hAnsi="Verdana" w:cs="Arial"/>
                <w:sz w:val="22"/>
                <w:szCs w:val="22"/>
              </w:rPr>
            </w:pPr>
            <w:r w:rsidRPr="00924A96">
              <w:rPr>
                <w:rFonts w:ascii="Verdana" w:hAnsi="Verdana" w:cs="Arial"/>
                <w:sz w:val="22"/>
                <w:szCs w:val="22"/>
              </w:rPr>
              <w:t>13</w:t>
            </w:r>
          </w:p>
        </w:tc>
        <w:tc>
          <w:tcPr>
            <w:tcW w:w="846" w:type="dxa"/>
            <w:shd w:val="clear" w:color="auto" w:fill="auto"/>
          </w:tcPr>
          <w:p w14:paraId="422C8CF2" w14:textId="087D40E5" w:rsidR="005A1099" w:rsidRPr="00924A96" w:rsidRDefault="005A1099" w:rsidP="00FE7B62">
            <w:pPr>
              <w:jc w:val="both"/>
              <w:rPr>
                <w:rFonts w:ascii="Verdana" w:hAnsi="Verdana" w:cs="Arial"/>
                <w:sz w:val="22"/>
                <w:szCs w:val="22"/>
                <w:lang w:eastAsia="es-CO"/>
              </w:rPr>
            </w:pPr>
          </w:p>
        </w:tc>
        <w:tc>
          <w:tcPr>
            <w:tcW w:w="6129" w:type="dxa"/>
            <w:shd w:val="clear" w:color="auto" w:fill="auto"/>
          </w:tcPr>
          <w:p w14:paraId="4227E812" w14:textId="269A3BC9" w:rsidR="005A1099" w:rsidRPr="00924A96" w:rsidRDefault="0092538F" w:rsidP="00FE7B62">
            <w:pPr>
              <w:jc w:val="both"/>
              <w:rPr>
                <w:rFonts w:ascii="Verdana" w:hAnsi="Verdana" w:cs="Arial"/>
                <w:sz w:val="22"/>
                <w:szCs w:val="22"/>
                <w:lang w:eastAsia="es-CO"/>
              </w:rPr>
            </w:pPr>
            <w:r w:rsidRPr="00924A96">
              <w:rPr>
                <w:rFonts w:ascii="Verdana" w:hAnsi="Verdana" w:cs="Arial"/>
                <w:sz w:val="22"/>
                <w:szCs w:val="22"/>
              </w:rPr>
              <w:t>Artículo 13. Responsabilidad de las personas prestadoras del servicio público de aseo. Las personas prestadoras del servicio público de aseo, además de las responsabilidades definidas en la Ley 142 de 1994, deberán apoyar los programas que gobierno nacional y los municipios impulsen para gestionar de manera sostenible los</w:t>
            </w:r>
          </w:p>
        </w:tc>
        <w:tc>
          <w:tcPr>
            <w:tcW w:w="5636" w:type="dxa"/>
            <w:shd w:val="clear" w:color="auto" w:fill="auto"/>
          </w:tcPr>
          <w:p w14:paraId="0FFED14F" w14:textId="11264509" w:rsidR="005A1099" w:rsidRPr="00924A96" w:rsidRDefault="009B0104" w:rsidP="00FE7B62">
            <w:pPr>
              <w:jc w:val="both"/>
              <w:rPr>
                <w:rFonts w:ascii="Verdana" w:hAnsi="Verdana" w:cs="Arial"/>
                <w:sz w:val="22"/>
                <w:szCs w:val="22"/>
                <w:lang w:val="es-CO" w:eastAsia="es-CO"/>
              </w:rPr>
            </w:pPr>
            <w:r w:rsidRPr="00924A96">
              <w:rPr>
                <w:rFonts w:ascii="Verdana" w:hAnsi="Verdana" w:cs="Arial"/>
                <w:sz w:val="22"/>
                <w:szCs w:val="22"/>
                <w:lang w:val="es-CO" w:eastAsia="es-CO"/>
              </w:rPr>
              <w:t>Se requiere valorar si la meta de reducción de gases con efecto invernadero está asociada a la prestación del servicio público de aseo y si por lo tanto</w:t>
            </w:r>
            <w:r w:rsidR="006E3FFC" w:rsidRPr="00924A96">
              <w:rPr>
                <w:rFonts w:ascii="Verdana" w:hAnsi="Verdana" w:cs="Arial"/>
                <w:sz w:val="22"/>
                <w:szCs w:val="22"/>
                <w:lang w:val="es-CO" w:eastAsia="es-CO"/>
              </w:rPr>
              <w:t>,</w:t>
            </w:r>
            <w:r w:rsidRPr="00924A96">
              <w:rPr>
                <w:rFonts w:ascii="Verdana" w:hAnsi="Verdana" w:cs="Arial"/>
                <w:sz w:val="22"/>
                <w:szCs w:val="22"/>
                <w:lang w:val="es-CO" w:eastAsia="es-CO"/>
              </w:rPr>
              <w:t xml:space="preserve"> es competencia o no de la CRA</w:t>
            </w:r>
            <w:r w:rsidR="006E3FFC" w:rsidRPr="00924A96">
              <w:rPr>
                <w:rFonts w:ascii="Verdana" w:hAnsi="Verdana" w:cs="Arial"/>
                <w:sz w:val="22"/>
                <w:szCs w:val="22"/>
                <w:lang w:val="es-CO" w:eastAsia="es-CO"/>
              </w:rPr>
              <w:t>.</w:t>
            </w:r>
          </w:p>
        </w:tc>
      </w:tr>
      <w:tr w:rsidR="005A1099" w:rsidRPr="00924A96" w14:paraId="1FF2AFFD" w14:textId="77777777" w:rsidTr="00924A96">
        <w:trPr>
          <w:trHeight w:val="853"/>
          <w:jc w:val="center"/>
        </w:trPr>
        <w:tc>
          <w:tcPr>
            <w:tcW w:w="992" w:type="dxa"/>
            <w:shd w:val="clear" w:color="auto" w:fill="auto"/>
            <w:vAlign w:val="center"/>
          </w:tcPr>
          <w:p w14:paraId="19633383" w14:textId="30C23E3B" w:rsidR="005A1099" w:rsidRPr="00924A96" w:rsidRDefault="00561865" w:rsidP="00FE7B62">
            <w:pPr>
              <w:jc w:val="both"/>
              <w:rPr>
                <w:rFonts w:ascii="Verdana" w:hAnsi="Verdana" w:cs="Arial"/>
                <w:sz w:val="22"/>
                <w:szCs w:val="22"/>
              </w:rPr>
            </w:pPr>
            <w:r w:rsidRPr="00924A96">
              <w:rPr>
                <w:rFonts w:ascii="Verdana" w:hAnsi="Verdana" w:cs="Arial"/>
                <w:sz w:val="22"/>
                <w:szCs w:val="22"/>
              </w:rPr>
              <w:t>14</w:t>
            </w:r>
          </w:p>
        </w:tc>
        <w:tc>
          <w:tcPr>
            <w:tcW w:w="846" w:type="dxa"/>
            <w:shd w:val="clear" w:color="auto" w:fill="auto"/>
          </w:tcPr>
          <w:p w14:paraId="0DBBEC2E" w14:textId="05390742" w:rsidR="005A1099" w:rsidRPr="00924A96" w:rsidRDefault="005A1099" w:rsidP="00FE7B62">
            <w:pPr>
              <w:jc w:val="both"/>
              <w:rPr>
                <w:rFonts w:ascii="Verdana" w:hAnsi="Verdana" w:cs="Arial"/>
                <w:sz w:val="22"/>
                <w:szCs w:val="22"/>
                <w:lang w:eastAsia="es-CO"/>
              </w:rPr>
            </w:pPr>
          </w:p>
        </w:tc>
        <w:tc>
          <w:tcPr>
            <w:tcW w:w="6129" w:type="dxa"/>
            <w:shd w:val="clear" w:color="auto" w:fill="auto"/>
          </w:tcPr>
          <w:p w14:paraId="3D245E27" w14:textId="77777777" w:rsidR="005A1099" w:rsidRPr="00924A96" w:rsidRDefault="00561865" w:rsidP="00FE7B62">
            <w:pPr>
              <w:jc w:val="both"/>
              <w:rPr>
                <w:rFonts w:ascii="Verdana" w:hAnsi="Verdana" w:cs="Arial"/>
                <w:sz w:val="22"/>
                <w:szCs w:val="22"/>
              </w:rPr>
            </w:pPr>
            <w:r w:rsidRPr="00924A96">
              <w:rPr>
                <w:rFonts w:ascii="Verdana" w:hAnsi="Verdana" w:cs="Arial"/>
                <w:sz w:val="22"/>
                <w:szCs w:val="22"/>
              </w:rPr>
              <w:t>Artículo 14. Consejo Nacional de la Gestión Integral de Residuos Sólidos para impulsar la economía circular.</w:t>
            </w:r>
          </w:p>
          <w:p w14:paraId="7D604E0A" w14:textId="47B682EB" w:rsidR="00561865" w:rsidRPr="00924A96" w:rsidRDefault="00561865" w:rsidP="00FE7B62">
            <w:pPr>
              <w:jc w:val="both"/>
              <w:rPr>
                <w:rFonts w:ascii="Verdana" w:hAnsi="Verdana" w:cs="Arial"/>
                <w:sz w:val="22"/>
                <w:szCs w:val="22"/>
                <w:lang w:eastAsia="es-CO"/>
              </w:rPr>
            </w:pPr>
          </w:p>
        </w:tc>
        <w:tc>
          <w:tcPr>
            <w:tcW w:w="5636" w:type="dxa"/>
            <w:shd w:val="clear" w:color="auto" w:fill="auto"/>
          </w:tcPr>
          <w:p w14:paraId="236B60DF" w14:textId="77777777" w:rsidR="00256FBE" w:rsidRPr="00924A96" w:rsidRDefault="00561865" w:rsidP="00FE7B62">
            <w:pPr>
              <w:jc w:val="both"/>
              <w:rPr>
                <w:rFonts w:ascii="Verdana" w:hAnsi="Verdana" w:cs="Arial"/>
                <w:sz w:val="22"/>
                <w:szCs w:val="22"/>
                <w:lang w:val="es-CO" w:eastAsia="es-CO"/>
              </w:rPr>
            </w:pPr>
            <w:r w:rsidRPr="00924A96">
              <w:rPr>
                <w:rFonts w:ascii="Verdana" w:hAnsi="Verdana" w:cs="Arial"/>
                <w:sz w:val="22"/>
                <w:szCs w:val="22"/>
                <w:lang w:val="es-CO" w:eastAsia="es-CO"/>
              </w:rPr>
              <w:t xml:space="preserve">Se recomienda que </w:t>
            </w:r>
            <w:r w:rsidR="001D56A9" w:rsidRPr="00924A96">
              <w:rPr>
                <w:rFonts w:ascii="Verdana" w:hAnsi="Verdana" w:cs="Arial"/>
                <w:sz w:val="22"/>
                <w:szCs w:val="22"/>
                <w:lang w:val="es-CO" w:eastAsia="es-CO"/>
              </w:rPr>
              <w:t>al momento de enlistar los miembros que se mencione o la entidad o el representante legal.</w:t>
            </w:r>
          </w:p>
          <w:p w14:paraId="09436A6C" w14:textId="77777777" w:rsidR="00B66056" w:rsidRPr="00924A96" w:rsidRDefault="00B66056" w:rsidP="00FE7B62">
            <w:pPr>
              <w:jc w:val="both"/>
              <w:rPr>
                <w:rFonts w:ascii="Verdana" w:hAnsi="Verdana" w:cs="Arial"/>
                <w:sz w:val="22"/>
                <w:szCs w:val="22"/>
                <w:lang w:val="es-CO" w:eastAsia="es-CO"/>
              </w:rPr>
            </w:pPr>
          </w:p>
          <w:p w14:paraId="729ED1B6" w14:textId="70439F0A" w:rsidR="00256FBE" w:rsidRPr="00924A96" w:rsidRDefault="00B66056" w:rsidP="00FE7B62">
            <w:pPr>
              <w:jc w:val="both"/>
              <w:rPr>
                <w:rFonts w:ascii="Verdana" w:hAnsi="Verdana" w:cs="Arial"/>
                <w:sz w:val="22"/>
                <w:szCs w:val="22"/>
                <w:lang w:val="es-CO" w:eastAsia="es-CO"/>
              </w:rPr>
            </w:pPr>
            <w:r w:rsidRPr="00924A96">
              <w:rPr>
                <w:rFonts w:ascii="Verdana" w:hAnsi="Verdana" w:cs="Arial"/>
                <w:sz w:val="22"/>
                <w:szCs w:val="22"/>
                <w:lang w:val="es-CO" w:eastAsia="es-CO"/>
              </w:rPr>
              <w:t>Así mismo, hace falta señalar qué entidad lo preside y qué entidad ejercerá la secretaría técnica.</w:t>
            </w:r>
          </w:p>
        </w:tc>
      </w:tr>
      <w:tr w:rsidR="003F67BB" w:rsidRPr="00924A96" w14:paraId="2D88090D" w14:textId="77777777" w:rsidTr="00924A96">
        <w:trPr>
          <w:trHeight w:val="853"/>
          <w:jc w:val="center"/>
        </w:trPr>
        <w:tc>
          <w:tcPr>
            <w:tcW w:w="992" w:type="dxa"/>
            <w:shd w:val="clear" w:color="auto" w:fill="auto"/>
            <w:vAlign w:val="center"/>
          </w:tcPr>
          <w:p w14:paraId="3D0557DA" w14:textId="04F9ED1D" w:rsidR="003F67BB" w:rsidRPr="00924A96" w:rsidRDefault="003F67BB" w:rsidP="00FE7B62">
            <w:pPr>
              <w:jc w:val="both"/>
              <w:rPr>
                <w:rFonts w:ascii="Verdana" w:hAnsi="Verdana" w:cs="Arial"/>
                <w:sz w:val="22"/>
                <w:szCs w:val="22"/>
              </w:rPr>
            </w:pPr>
            <w:r w:rsidRPr="00924A96">
              <w:rPr>
                <w:rFonts w:ascii="Verdana" w:hAnsi="Verdana" w:cs="Arial"/>
                <w:sz w:val="22"/>
                <w:szCs w:val="22"/>
              </w:rPr>
              <w:t>14</w:t>
            </w:r>
          </w:p>
        </w:tc>
        <w:tc>
          <w:tcPr>
            <w:tcW w:w="846" w:type="dxa"/>
            <w:shd w:val="clear" w:color="auto" w:fill="auto"/>
          </w:tcPr>
          <w:p w14:paraId="110821FC" w14:textId="098C3E66" w:rsidR="003F67BB" w:rsidRPr="00924A96" w:rsidRDefault="003F67BB" w:rsidP="00FE7B62">
            <w:pPr>
              <w:jc w:val="both"/>
              <w:rPr>
                <w:rFonts w:ascii="Verdana" w:hAnsi="Verdana" w:cs="Arial"/>
                <w:sz w:val="22"/>
                <w:szCs w:val="22"/>
                <w:lang w:eastAsia="es-CO"/>
              </w:rPr>
            </w:pPr>
            <w:r w:rsidRPr="00924A96">
              <w:rPr>
                <w:rFonts w:ascii="Verdana" w:hAnsi="Verdana" w:cs="Arial"/>
                <w:sz w:val="22"/>
                <w:szCs w:val="22"/>
                <w:lang w:eastAsia="es-CO"/>
              </w:rPr>
              <w:t>Parágrafo 2</w:t>
            </w:r>
          </w:p>
        </w:tc>
        <w:tc>
          <w:tcPr>
            <w:tcW w:w="6129" w:type="dxa"/>
            <w:shd w:val="clear" w:color="auto" w:fill="auto"/>
          </w:tcPr>
          <w:p w14:paraId="64429363" w14:textId="77777777" w:rsidR="003F67BB" w:rsidRPr="00924A96" w:rsidRDefault="003F67BB" w:rsidP="00FE7B62">
            <w:pPr>
              <w:jc w:val="both"/>
              <w:rPr>
                <w:rFonts w:ascii="Verdana" w:hAnsi="Verdana" w:cs="Arial"/>
                <w:sz w:val="22"/>
                <w:szCs w:val="22"/>
              </w:rPr>
            </w:pPr>
            <w:r w:rsidRPr="00924A96">
              <w:rPr>
                <w:rFonts w:ascii="Verdana" w:hAnsi="Verdana" w:cs="Arial"/>
                <w:b/>
                <w:bCs/>
                <w:sz w:val="22"/>
                <w:szCs w:val="22"/>
              </w:rPr>
              <w:t xml:space="preserve">Artículo 14. Consejo Nacional de la Gestión Integral de Residuos Sólidos para impulsar la economía circular. </w:t>
            </w:r>
            <w:r w:rsidRPr="00924A96">
              <w:rPr>
                <w:rFonts w:ascii="Verdana" w:hAnsi="Verdana" w:cs="Arial"/>
                <w:sz w:val="22"/>
                <w:szCs w:val="22"/>
              </w:rPr>
              <w:t>Créase el Consejo Nacional de la Gestión de Residuos Sólidos con el objeto de coordinar, orientar y articular las políticas, planes y programas de las entidades del Estado asociadas a la gestión integral de residuos sólidos a nivel nacional para impulsar la economía circular. El Consejo estará integrado por:</w:t>
            </w:r>
          </w:p>
          <w:p w14:paraId="691D2FFA" w14:textId="77777777" w:rsidR="003F67BB" w:rsidRPr="00924A96" w:rsidRDefault="003F67BB" w:rsidP="00FE7B62">
            <w:pPr>
              <w:jc w:val="both"/>
              <w:rPr>
                <w:rFonts w:ascii="Verdana" w:hAnsi="Verdana" w:cs="Arial"/>
                <w:sz w:val="22"/>
                <w:szCs w:val="22"/>
              </w:rPr>
            </w:pPr>
            <w:r w:rsidRPr="00924A96">
              <w:rPr>
                <w:rFonts w:ascii="Verdana" w:hAnsi="Verdana" w:cs="Arial"/>
                <w:sz w:val="22"/>
                <w:szCs w:val="22"/>
              </w:rPr>
              <w:t>(…)</w:t>
            </w:r>
          </w:p>
          <w:p w14:paraId="000C8795" w14:textId="58B38FE9" w:rsidR="003F67BB" w:rsidRPr="00924A96" w:rsidRDefault="003F67BB" w:rsidP="00FE7B62">
            <w:pPr>
              <w:jc w:val="both"/>
              <w:rPr>
                <w:rFonts w:ascii="Verdana" w:hAnsi="Verdana" w:cs="Arial"/>
                <w:sz w:val="22"/>
                <w:szCs w:val="22"/>
              </w:rPr>
            </w:pPr>
            <w:r w:rsidRPr="00924A96">
              <w:rPr>
                <w:rFonts w:ascii="Verdana" w:hAnsi="Verdana" w:cs="Arial"/>
                <w:b/>
                <w:bCs/>
                <w:sz w:val="22"/>
                <w:szCs w:val="22"/>
              </w:rPr>
              <w:t xml:space="preserve">Parágrafo 2. </w:t>
            </w:r>
            <w:r w:rsidRPr="00924A96">
              <w:rPr>
                <w:rFonts w:ascii="Verdana" w:hAnsi="Verdana" w:cs="Arial"/>
                <w:sz w:val="22"/>
                <w:szCs w:val="22"/>
              </w:rPr>
              <w:t>Serán miembros permanentes, con voz y sin voto, la Comisión de Regulación de Agua Potable y Saneamiento Básico CRA, la Comisión de Regulación de Energía y Gas — CREG, la Superintendencia de Servicios Públicos Domiciliarios, el Departamento Nacional de Estadística — DANE y la Autoridad Nacional de Licencias Ambientales — ANLA. Podrán asistir al Consejo, en calidad de invitados otros ministerios y aquellos actores que determine el Consejo, con el fin de discutir aspectos relevantes en el desarrollo de sus funciones. Así mismo, serán invitados permanentes un delegado del Consejo Gremial Nacional, un delegado de la Asociación Colombiana de Universidades y un delegado de las asociaciones de recicladores de oficio.</w:t>
            </w:r>
          </w:p>
        </w:tc>
        <w:tc>
          <w:tcPr>
            <w:tcW w:w="5636" w:type="dxa"/>
            <w:shd w:val="clear" w:color="auto" w:fill="auto"/>
          </w:tcPr>
          <w:p w14:paraId="250E411E" w14:textId="36066672" w:rsidR="00E45966" w:rsidRPr="00924A96" w:rsidRDefault="00E45966" w:rsidP="00FE7B62">
            <w:pPr>
              <w:jc w:val="both"/>
              <w:rPr>
                <w:rFonts w:ascii="Verdana" w:hAnsi="Verdana" w:cs="Arial"/>
                <w:sz w:val="22"/>
                <w:szCs w:val="22"/>
              </w:rPr>
            </w:pPr>
            <w:r w:rsidRPr="00924A96">
              <w:rPr>
                <w:rFonts w:ascii="Verdana" w:hAnsi="Verdana" w:cs="Arial"/>
                <w:sz w:val="22"/>
                <w:szCs w:val="22"/>
              </w:rPr>
              <w:t>Se solicita, respetuosamente, que las Comisiones de Regulación tengan voz y voto toda vez que dentro del marco de sus funciones y competencias tiene un alto impacto dentro de la Gestión Integral de Residuos Sólidos.</w:t>
            </w:r>
          </w:p>
          <w:p w14:paraId="7BBA1A18" w14:textId="77777777" w:rsidR="003F67BB" w:rsidRPr="00924A96" w:rsidRDefault="003F67BB" w:rsidP="00FE7B62">
            <w:pPr>
              <w:jc w:val="both"/>
              <w:rPr>
                <w:rFonts w:ascii="Verdana" w:hAnsi="Verdana" w:cs="Arial"/>
                <w:sz w:val="22"/>
                <w:szCs w:val="22"/>
                <w:lang w:val="es-CO" w:eastAsia="es-CO"/>
              </w:rPr>
            </w:pPr>
          </w:p>
        </w:tc>
      </w:tr>
      <w:tr w:rsidR="00414D6A" w:rsidRPr="00924A96" w14:paraId="480280DD" w14:textId="77777777" w:rsidTr="00924A96">
        <w:trPr>
          <w:trHeight w:val="853"/>
          <w:jc w:val="center"/>
        </w:trPr>
        <w:tc>
          <w:tcPr>
            <w:tcW w:w="992" w:type="dxa"/>
            <w:shd w:val="clear" w:color="auto" w:fill="auto"/>
            <w:vAlign w:val="center"/>
          </w:tcPr>
          <w:p w14:paraId="0F0E07F3" w14:textId="138850A0" w:rsidR="00414D6A" w:rsidRPr="00924A96" w:rsidRDefault="00414D6A" w:rsidP="00414D6A">
            <w:pPr>
              <w:jc w:val="both"/>
              <w:rPr>
                <w:rFonts w:ascii="Verdana" w:hAnsi="Verdana" w:cs="Arial"/>
                <w:sz w:val="22"/>
                <w:szCs w:val="22"/>
              </w:rPr>
            </w:pPr>
            <w:r w:rsidRPr="00924A96">
              <w:rPr>
                <w:rFonts w:ascii="Verdana" w:hAnsi="Verdana" w:cs="Arial"/>
                <w:sz w:val="22"/>
                <w:szCs w:val="22"/>
                <w:lang w:eastAsia="es-CO"/>
              </w:rPr>
              <w:t>15</w:t>
            </w:r>
          </w:p>
        </w:tc>
        <w:tc>
          <w:tcPr>
            <w:tcW w:w="846" w:type="dxa"/>
            <w:shd w:val="clear" w:color="auto" w:fill="auto"/>
          </w:tcPr>
          <w:p w14:paraId="2853C0F5" w14:textId="77777777" w:rsidR="00414D6A" w:rsidRPr="00924A96" w:rsidRDefault="00414D6A" w:rsidP="00414D6A">
            <w:pPr>
              <w:jc w:val="both"/>
              <w:rPr>
                <w:rFonts w:ascii="Verdana" w:hAnsi="Verdana" w:cs="Arial"/>
                <w:sz w:val="22"/>
                <w:szCs w:val="22"/>
                <w:lang w:eastAsia="es-CO"/>
              </w:rPr>
            </w:pPr>
          </w:p>
        </w:tc>
        <w:tc>
          <w:tcPr>
            <w:tcW w:w="6129" w:type="dxa"/>
            <w:shd w:val="clear" w:color="auto" w:fill="auto"/>
          </w:tcPr>
          <w:p w14:paraId="74F03DB0" w14:textId="617A06D3" w:rsidR="00414D6A" w:rsidRPr="00924A96" w:rsidRDefault="00414D6A" w:rsidP="00414D6A">
            <w:pPr>
              <w:jc w:val="both"/>
              <w:rPr>
                <w:rFonts w:ascii="Verdana" w:hAnsi="Verdana" w:cs="Arial"/>
                <w:sz w:val="22"/>
                <w:szCs w:val="22"/>
                <w:lang w:eastAsia="es-CO"/>
              </w:rPr>
            </w:pPr>
            <w:r w:rsidRPr="00924A96">
              <w:rPr>
                <w:rFonts w:ascii="Verdana" w:hAnsi="Verdana" w:cs="Arial"/>
                <w:sz w:val="22"/>
                <w:szCs w:val="22"/>
                <w:lang w:eastAsia="es-CO"/>
              </w:rPr>
              <w:t>Artículo 15. Funciones del Consejo Nacional de la Gestión Integral de Residuos Sólidos. Este Consejo asumirá las siguientes funcione</w:t>
            </w:r>
            <w:r w:rsidR="001B6952" w:rsidRPr="00924A96">
              <w:rPr>
                <w:rFonts w:ascii="Verdana" w:hAnsi="Verdana" w:cs="Arial"/>
                <w:sz w:val="22"/>
                <w:szCs w:val="22"/>
                <w:lang w:eastAsia="es-CO"/>
              </w:rPr>
              <w:t>s.</w:t>
            </w:r>
          </w:p>
          <w:p w14:paraId="018838FC" w14:textId="77777777" w:rsidR="00414D6A" w:rsidRPr="00924A96" w:rsidRDefault="00414D6A" w:rsidP="00414D6A">
            <w:pPr>
              <w:jc w:val="both"/>
              <w:rPr>
                <w:rFonts w:ascii="Verdana" w:hAnsi="Verdana" w:cs="Arial"/>
                <w:sz w:val="22"/>
                <w:szCs w:val="22"/>
                <w:lang w:eastAsia="es-CO"/>
              </w:rPr>
            </w:pPr>
          </w:p>
          <w:p w14:paraId="301E3C04" w14:textId="4DC1B256" w:rsidR="001B6952" w:rsidRPr="00924A96" w:rsidRDefault="001B6952" w:rsidP="00414D6A">
            <w:pPr>
              <w:jc w:val="both"/>
              <w:rPr>
                <w:rFonts w:ascii="Verdana" w:hAnsi="Verdana" w:cs="Arial"/>
                <w:b/>
                <w:bCs/>
                <w:sz w:val="22"/>
                <w:szCs w:val="22"/>
              </w:rPr>
            </w:pPr>
          </w:p>
        </w:tc>
        <w:tc>
          <w:tcPr>
            <w:tcW w:w="5636" w:type="dxa"/>
            <w:shd w:val="clear" w:color="auto" w:fill="auto"/>
          </w:tcPr>
          <w:p w14:paraId="12F12419" w14:textId="12D9A782" w:rsidR="00414D6A" w:rsidRPr="00924A96" w:rsidRDefault="00414D6A" w:rsidP="00414D6A">
            <w:pPr>
              <w:jc w:val="both"/>
              <w:rPr>
                <w:rFonts w:ascii="Verdana" w:hAnsi="Verdana" w:cs="Arial"/>
                <w:sz w:val="22"/>
                <w:szCs w:val="22"/>
              </w:rPr>
            </w:pPr>
            <w:r w:rsidRPr="00924A96">
              <w:rPr>
                <w:rFonts w:ascii="Verdana" w:hAnsi="Verdana" w:cs="Arial"/>
                <w:sz w:val="22"/>
                <w:szCs w:val="22"/>
                <w:lang w:val="es-CO" w:eastAsia="es-CO"/>
              </w:rPr>
              <w:t>Debido a que los recicladores de oficio son los actores fundamentales en la gestión del material reciclable se considera necesario que dentro de las funciones del Consejo Nacional de la Gestión Integral de Residuos Sólidos se considere promover acciones afirmativas a favor de los recicladores de oficio que garanticen su  integración efectiva en las actividades de aprovechamiento con una remuneración justa, teniendo en cuenta que son sujetos de especial protección constitucional y desempeñan una labor social y ecológica fundamental.</w:t>
            </w:r>
          </w:p>
        </w:tc>
      </w:tr>
      <w:tr w:rsidR="005235C5" w:rsidRPr="00924A96" w14:paraId="0E56FBA2" w14:textId="77777777" w:rsidTr="00924A96">
        <w:trPr>
          <w:trHeight w:val="853"/>
          <w:jc w:val="center"/>
        </w:trPr>
        <w:tc>
          <w:tcPr>
            <w:tcW w:w="992" w:type="dxa"/>
            <w:shd w:val="clear" w:color="auto" w:fill="auto"/>
            <w:vAlign w:val="center"/>
          </w:tcPr>
          <w:p w14:paraId="12E013C2" w14:textId="0D8BB658" w:rsidR="005235C5" w:rsidRPr="00924A96" w:rsidRDefault="003C28EE" w:rsidP="00FE7B62">
            <w:pPr>
              <w:jc w:val="both"/>
              <w:rPr>
                <w:rFonts w:ascii="Verdana" w:hAnsi="Verdana" w:cs="Arial"/>
                <w:sz w:val="22"/>
                <w:szCs w:val="22"/>
              </w:rPr>
            </w:pPr>
            <w:r w:rsidRPr="00924A96">
              <w:rPr>
                <w:rFonts w:ascii="Verdana" w:hAnsi="Verdana" w:cs="Arial"/>
                <w:sz w:val="22"/>
                <w:szCs w:val="22"/>
              </w:rPr>
              <w:t>17</w:t>
            </w:r>
          </w:p>
        </w:tc>
        <w:tc>
          <w:tcPr>
            <w:tcW w:w="846" w:type="dxa"/>
            <w:shd w:val="clear" w:color="auto" w:fill="auto"/>
          </w:tcPr>
          <w:p w14:paraId="3962C455" w14:textId="77777777" w:rsidR="005235C5" w:rsidRPr="00924A96" w:rsidRDefault="005235C5" w:rsidP="00FE7B62">
            <w:pPr>
              <w:jc w:val="both"/>
              <w:rPr>
                <w:rFonts w:ascii="Verdana" w:hAnsi="Verdana" w:cs="Arial"/>
                <w:sz w:val="22"/>
                <w:szCs w:val="22"/>
                <w:lang w:eastAsia="es-CO"/>
              </w:rPr>
            </w:pPr>
          </w:p>
        </w:tc>
        <w:tc>
          <w:tcPr>
            <w:tcW w:w="6129" w:type="dxa"/>
            <w:shd w:val="clear" w:color="auto" w:fill="auto"/>
          </w:tcPr>
          <w:p w14:paraId="1D12B5F7" w14:textId="509D44B6" w:rsidR="005235C5" w:rsidRPr="00924A96" w:rsidRDefault="005235C5" w:rsidP="00FE7B62">
            <w:pPr>
              <w:jc w:val="both"/>
              <w:rPr>
                <w:rFonts w:ascii="Verdana" w:hAnsi="Verdana" w:cs="Arial"/>
                <w:sz w:val="22"/>
                <w:szCs w:val="22"/>
              </w:rPr>
            </w:pPr>
            <w:r w:rsidRPr="00924A96">
              <w:rPr>
                <w:rFonts w:ascii="Verdana" w:hAnsi="Verdana" w:cs="Arial"/>
                <w:b/>
                <w:bCs/>
                <w:sz w:val="22"/>
                <w:szCs w:val="22"/>
              </w:rPr>
              <w:t xml:space="preserve">Artículo 17. Planes de la Gestión Integral de Residuos Sólidos municipales y distritales para impulsar la Economía Circular- PGIRSM. </w:t>
            </w:r>
            <w:r w:rsidRPr="00924A96">
              <w:rPr>
                <w:rFonts w:ascii="Verdana" w:hAnsi="Verdana" w:cs="Arial"/>
                <w:sz w:val="22"/>
                <w:szCs w:val="22"/>
              </w:rPr>
              <w:t xml:space="preserve">Los municipios y distritos deberán formular, implementar, hacer seguimiento y evaluar los Planes de Gestión Integral de Residuos Sólidos para impulsar la Economía Circular incluyendo las diferentes corrientes de residuos previstas en la presente ley. Los planes deberán contar con los objetivos, estrategias, programas y proyectos, indicadores, responsables de la ejecución, recursos municipales, así como el cronograma de ejecución, los mecanismos de seguimiento y monitoreo y la evaluación que deberán ser reportados al SINGIRS. Incluirán las metas de aprovechamiento, tratamiento y reducción de gases de efecto invernadero, en concordancia con las metas nacionales, garantizando la articulación con los planes de desarrollo municipal, los planes de </w:t>
            </w:r>
            <w:proofErr w:type="gramStart"/>
            <w:r w:rsidRPr="00924A96">
              <w:rPr>
                <w:rFonts w:ascii="Verdana" w:hAnsi="Verdana" w:cs="Arial"/>
                <w:sz w:val="22"/>
                <w:szCs w:val="22"/>
              </w:rPr>
              <w:t>ordenamiento territorial y los planes territoriales</w:t>
            </w:r>
            <w:proofErr w:type="gramEnd"/>
            <w:r w:rsidRPr="00924A96">
              <w:rPr>
                <w:rFonts w:ascii="Verdana" w:hAnsi="Verdana" w:cs="Arial"/>
                <w:sz w:val="22"/>
                <w:szCs w:val="22"/>
              </w:rPr>
              <w:t xml:space="preserve"> y sectoriales de cambio climático. </w:t>
            </w:r>
          </w:p>
        </w:tc>
        <w:tc>
          <w:tcPr>
            <w:tcW w:w="5636" w:type="dxa"/>
            <w:shd w:val="clear" w:color="auto" w:fill="auto"/>
          </w:tcPr>
          <w:p w14:paraId="561BF27F" w14:textId="6FA36BF0" w:rsidR="004825AE" w:rsidRPr="00924A96" w:rsidRDefault="004825AE" w:rsidP="00FE7B62">
            <w:pPr>
              <w:jc w:val="both"/>
              <w:rPr>
                <w:rFonts w:ascii="Verdana" w:hAnsi="Verdana" w:cs="Arial"/>
                <w:sz w:val="22"/>
                <w:szCs w:val="22"/>
              </w:rPr>
            </w:pPr>
            <w:r w:rsidRPr="00924A96">
              <w:rPr>
                <w:rFonts w:ascii="Verdana" w:hAnsi="Verdana" w:cs="Arial"/>
                <w:sz w:val="22"/>
                <w:szCs w:val="22"/>
              </w:rPr>
              <w:t>Se sugiere que se contemple un plazo específico para su actualización</w:t>
            </w:r>
          </w:p>
          <w:p w14:paraId="71DB8A56" w14:textId="77777777" w:rsidR="005235C5" w:rsidRPr="00924A96" w:rsidRDefault="005235C5" w:rsidP="00FE7B62">
            <w:pPr>
              <w:jc w:val="both"/>
              <w:rPr>
                <w:rFonts w:ascii="Verdana" w:hAnsi="Verdana" w:cs="Arial"/>
                <w:sz w:val="22"/>
                <w:szCs w:val="22"/>
              </w:rPr>
            </w:pPr>
          </w:p>
        </w:tc>
      </w:tr>
      <w:tr w:rsidR="00E66DB3" w:rsidRPr="00924A96" w14:paraId="1C2563C8" w14:textId="77777777" w:rsidTr="00924A96">
        <w:trPr>
          <w:trHeight w:val="853"/>
          <w:jc w:val="center"/>
        </w:trPr>
        <w:tc>
          <w:tcPr>
            <w:tcW w:w="992" w:type="dxa"/>
            <w:shd w:val="clear" w:color="auto" w:fill="auto"/>
            <w:vAlign w:val="center"/>
          </w:tcPr>
          <w:p w14:paraId="6A56DCBF" w14:textId="1BC1373B" w:rsidR="00E66DB3" w:rsidRPr="00924A96" w:rsidRDefault="00E66DB3" w:rsidP="00E66DB3">
            <w:pPr>
              <w:jc w:val="both"/>
              <w:rPr>
                <w:rFonts w:ascii="Verdana" w:hAnsi="Verdana" w:cs="Arial"/>
                <w:sz w:val="22"/>
                <w:szCs w:val="22"/>
              </w:rPr>
            </w:pPr>
            <w:r w:rsidRPr="00924A96">
              <w:rPr>
                <w:rFonts w:ascii="Verdana" w:hAnsi="Verdana" w:cs="Arial"/>
                <w:sz w:val="22"/>
                <w:szCs w:val="22"/>
                <w:lang w:val="es-CO" w:eastAsia="es-CO"/>
              </w:rPr>
              <w:t>17</w:t>
            </w:r>
          </w:p>
        </w:tc>
        <w:tc>
          <w:tcPr>
            <w:tcW w:w="846" w:type="dxa"/>
            <w:shd w:val="clear" w:color="auto" w:fill="auto"/>
          </w:tcPr>
          <w:p w14:paraId="215F7C28" w14:textId="2FFEBB4F" w:rsidR="00E66DB3" w:rsidRPr="00924A96" w:rsidRDefault="00E66DB3" w:rsidP="00E66DB3">
            <w:pPr>
              <w:jc w:val="both"/>
              <w:rPr>
                <w:rFonts w:ascii="Verdana" w:hAnsi="Verdana" w:cs="Arial"/>
                <w:sz w:val="22"/>
                <w:szCs w:val="22"/>
                <w:lang w:eastAsia="es-CO"/>
              </w:rPr>
            </w:pPr>
            <w:r w:rsidRPr="00924A96">
              <w:rPr>
                <w:rFonts w:ascii="Verdana" w:hAnsi="Verdana" w:cs="Arial"/>
                <w:sz w:val="22"/>
                <w:szCs w:val="22"/>
                <w:lang w:val="es-CO" w:eastAsia="es-CO"/>
              </w:rPr>
              <w:t>Parágrafo 1</w:t>
            </w:r>
          </w:p>
        </w:tc>
        <w:tc>
          <w:tcPr>
            <w:tcW w:w="6129" w:type="dxa"/>
            <w:shd w:val="clear" w:color="auto" w:fill="auto"/>
          </w:tcPr>
          <w:p w14:paraId="672ACC2B" w14:textId="2490A1DF" w:rsidR="00E66DB3" w:rsidRPr="00924A96" w:rsidRDefault="00E66DB3" w:rsidP="00E66DB3">
            <w:pPr>
              <w:jc w:val="both"/>
              <w:rPr>
                <w:rFonts w:ascii="Verdana" w:hAnsi="Verdana" w:cs="Arial"/>
                <w:b/>
                <w:bCs/>
                <w:sz w:val="22"/>
                <w:szCs w:val="22"/>
              </w:rPr>
            </w:pPr>
            <w:r w:rsidRPr="00924A96">
              <w:rPr>
                <w:rFonts w:ascii="Verdana" w:hAnsi="Verdana" w:cs="Arial"/>
                <w:sz w:val="22"/>
                <w:szCs w:val="22"/>
                <w:lang w:val="es-CO" w:eastAsia="es-CO"/>
              </w:rPr>
              <w:t>Parágrafo 1. Se deberá hacer seguimiento a la ejecución del Plan, al menos tres veces al año y estos serán evaluados  y sus resultados, presentados anualmente al Concejo Municipal y a los órganos de control. Además, deberán reportar los resultados de los indicadores y metas al Sistema de Información Nacional de Gestión de Residuos Sólidos acorde con los procesos e instrumentos que defina el Ministerio de Vivienda, Ciudad y Territorio.”</w:t>
            </w:r>
          </w:p>
        </w:tc>
        <w:tc>
          <w:tcPr>
            <w:tcW w:w="5636" w:type="dxa"/>
            <w:shd w:val="clear" w:color="auto" w:fill="auto"/>
          </w:tcPr>
          <w:p w14:paraId="7B01EA2C" w14:textId="77777777" w:rsidR="00E66DB3" w:rsidRPr="00924A96" w:rsidRDefault="00E66DB3" w:rsidP="00C74744">
            <w:pPr>
              <w:ind w:right="67"/>
              <w:jc w:val="both"/>
              <w:rPr>
                <w:rFonts w:ascii="Verdana" w:hAnsi="Verdana" w:cs="Arial"/>
                <w:sz w:val="22"/>
                <w:szCs w:val="22"/>
                <w:lang w:val="es-CO" w:eastAsia="es-CO"/>
              </w:rPr>
            </w:pPr>
            <w:r w:rsidRPr="00924A96">
              <w:rPr>
                <w:rFonts w:ascii="Verdana" w:hAnsi="Verdana" w:cs="Arial"/>
                <w:sz w:val="22"/>
                <w:szCs w:val="22"/>
                <w:lang w:val="es-CO" w:eastAsia="es-CO"/>
              </w:rPr>
              <w:t>Puede ser un desgaste administrativo el seguimiento cada 4 meses, se sugiere que sea cada año tal como lo establece la Resolución 754/2014.</w:t>
            </w:r>
          </w:p>
          <w:p w14:paraId="13819432" w14:textId="77777777" w:rsidR="00E66DB3" w:rsidRPr="00924A96" w:rsidRDefault="00E66DB3" w:rsidP="00924A96">
            <w:pPr>
              <w:ind w:right="67"/>
              <w:jc w:val="both"/>
              <w:rPr>
                <w:rFonts w:ascii="Verdana" w:hAnsi="Verdana" w:cs="Arial"/>
                <w:sz w:val="22"/>
                <w:szCs w:val="22"/>
                <w:lang w:val="es-CO" w:eastAsia="es-CO"/>
              </w:rPr>
            </w:pPr>
            <w:r w:rsidRPr="00924A96">
              <w:rPr>
                <w:rFonts w:ascii="Verdana" w:hAnsi="Verdana" w:cs="Arial"/>
                <w:sz w:val="22"/>
                <w:szCs w:val="22"/>
                <w:lang w:val="es-CO" w:eastAsia="es-CO"/>
              </w:rPr>
              <w:t>El artículo no indica quién va a hacer esta revisión tres veces al año, solo establece que el Concejo Municipal y a los órganos de control harán la revisión anual.</w:t>
            </w:r>
          </w:p>
          <w:p w14:paraId="6FE76BF4" w14:textId="6D1EFF87" w:rsidR="00E66DB3" w:rsidRPr="00924A96" w:rsidRDefault="00E66DB3" w:rsidP="00C74744">
            <w:pPr>
              <w:ind w:right="67"/>
              <w:jc w:val="both"/>
              <w:rPr>
                <w:rFonts w:ascii="Verdana" w:hAnsi="Verdana" w:cs="Arial"/>
                <w:sz w:val="22"/>
                <w:szCs w:val="22"/>
              </w:rPr>
            </w:pPr>
            <w:r w:rsidRPr="00924A96">
              <w:rPr>
                <w:rFonts w:ascii="Verdana" w:hAnsi="Verdana" w:cs="Arial"/>
                <w:sz w:val="22"/>
                <w:szCs w:val="22"/>
                <w:lang w:val="es-CO" w:eastAsia="es-CO"/>
              </w:rPr>
              <w:t>De acuerdo con la Resolución 754/2014, el registro de los resultados se debe reportar al Sistema Único de Información (SUI), no es necesario crear otro sistema, esto podría crear un desgaste administrativo para los municipios.</w:t>
            </w:r>
          </w:p>
        </w:tc>
      </w:tr>
      <w:tr w:rsidR="00E66DB3" w:rsidRPr="00924A96" w14:paraId="5118156E" w14:textId="77777777" w:rsidTr="00924A96">
        <w:trPr>
          <w:trHeight w:val="853"/>
          <w:jc w:val="center"/>
        </w:trPr>
        <w:tc>
          <w:tcPr>
            <w:tcW w:w="992" w:type="dxa"/>
            <w:shd w:val="clear" w:color="auto" w:fill="auto"/>
          </w:tcPr>
          <w:p w14:paraId="11DD906C" w14:textId="4F4B67D2" w:rsidR="00E66DB3" w:rsidRPr="00924A96" w:rsidRDefault="00E66DB3" w:rsidP="00E66DB3">
            <w:pPr>
              <w:jc w:val="both"/>
              <w:rPr>
                <w:rFonts w:ascii="Verdana" w:hAnsi="Verdana" w:cs="Arial"/>
                <w:sz w:val="22"/>
                <w:szCs w:val="22"/>
              </w:rPr>
            </w:pPr>
            <w:r w:rsidRPr="00924A96">
              <w:rPr>
                <w:rFonts w:ascii="Verdana" w:hAnsi="Verdana" w:cs="Arial"/>
                <w:sz w:val="22"/>
                <w:szCs w:val="22"/>
              </w:rPr>
              <w:t>18</w:t>
            </w:r>
          </w:p>
        </w:tc>
        <w:tc>
          <w:tcPr>
            <w:tcW w:w="846" w:type="dxa"/>
            <w:shd w:val="clear" w:color="auto" w:fill="auto"/>
          </w:tcPr>
          <w:p w14:paraId="7BFA2B83" w14:textId="77777777" w:rsidR="00E66DB3" w:rsidRPr="00924A96" w:rsidRDefault="00E66DB3" w:rsidP="00E66DB3">
            <w:pPr>
              <w:jc w:val="both"/>
              <w:rPr>
                <w:rFonts w:ascii="Verdana" w:hAnsi="Verdana" w:cs="Arial"/>
                <w:sz w:val="22"/>
                <w:szCs w:val="22"/>
                <w:lang w:eastAsia="es-CO"/>
              </w:rPr>
            </w:pPr>
          </w:p>
        </w:tc>
        <w:tc>
          <w:tcPr>
            <w:tcW w:w="6129" w:type="dxa"/>
            <w:shd w:val="clear" w:color="auto" w:fill="auto"/>
          </w:tcPr>
          <w:p w14:paraId="47644E34" w14:textId="3FE0B549" w:rsidR="00E66DB3" w:rsidRPr="00924A96" w:rsidRDefault="00E66DB3" w:rsidP="00E66DB3">
            <w:pPr>
              <w:jc w:val="both"/>
              <w:rPr>
                <w:rFonts w:ascii="Verdana" w:hAnsi="Verdana" w:cs="Arial"/>
                <w:b/>
                <w:bCs/>
                <w:sz w:val="22"/>
                <w:szCs w:val="22"/>
              </w:rPr>
            </w:pPr>
            <w:r w:rsidRPr="00924A96">
              <w:rPr>
                <w:rFonts w:ascii="Verdana" w:hAnsi="Verdana" w:cs="Arial"/>
                <w:sz w:val="22"/>
                <w:szCs w:val="22"/>
              </w:rPr>
              <w:t xml:space="preserve">Artículo 18. Planes y programas de posconsumos. La gestión de residuos posconsumo se basa en el concepto de la Responsabilidad Extendida del Productor — REP, la cual se define como un instrumento que obliga a los fabricantes e importadores de ciertos productos de consumo masivo a organizar, desarrollar y financiar la gestión integral de los residuos derivados de sus productos, una vez el consumidor final los desecha o descarta, a través de programas de gestión de posconsumos. Parágrafo 1. El Ministerio de Vivienda, Ciudad y Territorio es el responsable de reglamentar los instrumentos, mecanismos, procedimientos y obligaciones que deben cumplir los productores y demás actores de la cadena </w:t>
            </w:r>
            <w:proofErr w:type="gramStart"/>
            <w:r w:rsidRPr="00924A96">
              <w:rPr>
                <w:rFonts w:ascii="Verdana" w:hAnsi="Verdana" w:cs="Arial"/>
                <w:sz w:val="22"/>
                <w:szCs w:val="22"/>
              </w:rPr>
              <w:t xml:space="preserve">de </w:t>
            </w:r>
            <w:r w:rsidR="002A55F5" w:rsidRPr="00924A96">
              <w:rPr>
                <w:rFonts w:ascii="Verdana" w:hAnsi="Verdana" w:cs="Arial"/>
                <w:sz w:val="22"/>
                <w:szCs w:val="22"/>
              </w:rPr>
              <w:t>las c</w:t>
            </w:r>
            <w:r w:rsidR="00C82E09" w:rsidRPr="00924A96">
              <w:rPr>
                <w:rFonts w:ascii="Verdana" w:hAnsi="Verdana" w:cs="Arial"/>
                <w:sz w:val="22"/>
                <w:szCs w:val="22"/>
              </w:rPr>
              <w:t>orriente</w:t>
            </w:r>
            <w:proofErr w:type="gramEnd"/>
            <w:r w:rsidR="002A55F5" w:rsidRPr="00924A96">
              <w:rPr>
                <w:rFonts w:ascii="Verdana" w:hAnsi="Verdana" w:cs="Arial"/>
                <w:sz w:val="22"/>
                <w:szCs w:val="22"/>
              </w:rPr>
              <w:t xml:space="preserve"> </w:t>
            </w:r>
            <w:r w:rsidRPr="00924A96">
              <w:rPr>
                <w:rFonts w:ascii="Verdana" w:hAnsi="Verdana" w:cs="Arial"/>
                <w:sz w:val="22"/>
                <w:szCs w:val="22"/>
              </w:rPr>
              <w:t>es de residuos que se prioricen, asegurando, cuando sea viable, la articulación con el servicio público de aseo.</w:t>
            </w:r>
          </w:p>
        </w:tc>
        <w:tc>
          <w:tcPr>
            <w:tcW w:w="5636" w:type="dxa"/>
            <w:shd w:val="clear" w:color="auto" w:fill="auto"/>
          </w:tcPr>
          <w:p w14:paraId="46884E49" w14:textId="77777777" w:rsidR="00E66DB3" w:rsidRPr="00924A96" w:rsidRDefault="00E66DB3" w:rsidP="00E66DB3">
            <w:pPr>
              <w:jc w:val="both"/>
              <w:rPr>
                <w:rFonts w:ascii="Verdana" w:hAnsi="Verdana" w:cs="Arial"/>
                <w:sz w:val="22"/>
                <w:szCs w:val="22"/>
              </w:rPr>
            </w:pPr>
            <w:r w:rsidRPr="00924A96">
              <w:rPr>
                <w:rFonts w:ascii="Verdana" w:hAnsi="Verdana" w:cs="Arial"/>
                <w:sz w:val="22"/>
                <w:szCs w:val="22"/>
              </w:rPr>
              <w:t xml:space="preserve">En este artículo se presenta una conceptualización de la Responsabilidad Extendida del Productor. Sin embargo, no señala el deber que recae en los productores e importadores de formular, implementar y financiar planes y programas posconsumo. Es necesario que se deje claridad sobre esta obligación de productores e importadores. Asimismo, el artículo debería incluir los elementos mínimos que deben contener estos planes y programas. En el parágrafo 1 es necesario que se establezca un límite temporal para que el Ministerio de Vivienda, Ciudad y Territorio reglamente los instrumentos, planes y programas posconsumo como se presenta en relación con los PGIRSM en el artículo 17.  </w:t>
            </w:r>
          </w:p>
          <w:p w14:paraId="39F20A45" w14:textId="77777777" w:rsidR="005A79C1" w:rsidRPr="00924A96" w:rsidRDefault="005A79C1" w:rsidP="00E66DB3">
            <w:pPr>
              <w:jc w:val="both"/>
              <w:rPr>
                <w:rFonts w:ascii="Verdana" w:hAnsi="Verdana" w:cs="Arial"/>
                <w:sz w:val="22"/>
                <w:szCs w:val="22"/>
              </w:rPr>
            </w:pPr>
          </w:p>
          <w:p w14:paraId="5112C465" w14:textId="77777777" w:rsidR="005A79C1" w:rsidRPr="00924A96" w:rsidRDefault="005A79C1" w:rsidP="00E66DB3">
            <w:pPr>
              <w:jc w:val="both"/>
              <w:rPr>
                <w:rFonts w:ascii="Verdana" w:hAnsi="Verdana" w:cs="Arial"/>
                <w:sz w:val="22"/>
                <w:szCs w:val="22"/>
              </w:rPr>
            </w:pPr>
            <w:r w:rsidRPr="00924A96">
              <w:rPr>
                <w:rFonts w:ascii="Verdana" w:hAnsi="Verdana" w:cs="Arial"/>
                <w:sz w:val="22"/>
                <w:szCs w:val="22"/>
              </w:rPr>
              <w:t>Es importante revisar la competencia del MADS</w:t>
            </w:r>
            <w:r w:rsidR="00475C32" w:rsidRPr="00924A96">
              <w:rPr>
                <w:rFonts w:ascii="Verdana" w:hAnsi="Verdana" w:cs="Arial"/>
                <w:sz w:val="22"/>
                <w:szCs w:val="22"/>
              </w:rPr>
              <w:t xml:space="preserve">, ya que se </w:t>
            </w:r>
            <w:r w:rsidR="00F43663" w:rsidRPr="00924A96">
              <w:rPr>
                <w:rFonts w:ascii="Verdana" w:hAnsi="Verdana" w:cs="Arial"/>
                <w:sz w:val="22"/>
                <w:szCs w:val="22"/>
              </w:rPr>
              <w:t>está</w:t>
            </w:r>
            <w:r w:rsidR="00475C32" w:rsidRPr="00924A96">
              <w:rPr>
                <w:rFonts w:ascii="Verdana" w:hAnsi="Verdana" w:cs="Arial"/>
                <w:sz w:val="22"/>
                <w:szCs w:val="22"/>
              </w:rPr>
              <w:t xml:space="preserve"> </w:t>
            </w:r>
            <w:r w:rsidR="00F43663" w:rsidRPr="00924A96">
              <w:rPr>
                <w:rFonts w:ascii="Verdana" w:hAnsi="Verdana" w:cs="Arial"/>
                <w:sz w:val="22"/>
                <w:szCs w:val="22"/>
              </w:rPr>
              <w:t>otorgando</w:t>
            </w:r>
            <w:r w:rsidR="00475C32" w:rsidRPr="00924A96">
              <w:rPr>
                <w:rFonts w:ascii="Verdana" w:hAnsi="Verdana" w:cs="Arial"/>
                <w:sz w:val="22"/>
                <w:szCs w:val="22"/>
              </w:rPr>
              <w:t xml:space="preserve"> competencias al MVCT que pueden </w:t>
            </w:r>
            <w:r w:rsidR="00F43663" w:rsidRPr="00924A96">
              <w:rPr>
                <w:rFonts w:ascii="Verdana" w:hAnsi="Verdana" w:cs="Arial"/>
                <w:sz w:val="22"/>
                <w:szCs w:val="22"/>
              </w:rPr>
              <w:t>crear conflicto</w:t>
            </w:r>
            <w:r w:rsidR="00E366C7" w:rsidRPr="00924A96">
              <w:rPr>
                <w:rFonts w:ascii="Verdana" w:hAnsi="Verdana" w:cs="Arial"/>
                <w:sz w:val="22"/>
                <w:szCs w:val="22"/>
              </w:rPr>
              <w:t xml:space="preserve">. </w:t>
            </w:r>
          </w:p>
          <w:p w14:paraId="5B2EF70D" w14:textId="77777777" w:rsidR="00E366C7" w:rsidRPr="00924A96" w:rsidRDefault="00E366C7" w:rsidP="00E66DB3">
            <w:pPr>
              <w:jc w:val="both"/>
              <w:rPr>
                <w:rFonts w:ascii="Verdana" w:hAnsi="Verdana" w:cs="Arial"/>
                <w:sz w:val="22"/>
                <w:szCs w:val="22"/>
              </w:rPr>
            </w:pPr>
          </w:p>
          <w:p w14:paraId="6E19066A" w14:textId="43F48271" w:rsidR="00E366C7" w:rsidRPr="00924A96" w:rsidRDefault="00DB451F" w:rsidP="00E66DB3">
            <w:pPr>
              <w:jc w:val="both"/>
              <w:rPr>
                <w:rFonts w:ascii="Verdana" w:hAnsi="Verdana" w:cs="Arial"/>
                <w:sz w:val="22"/>
                <w:szCs w:val="22"/>
              </w:rPr>
            </w:pPr>
            <w:r w:rsidRPr="00924A96">
              <w:rPr>
                <w:rFonts w:ascii="Verdana" w:hAnsi="Verdana" w:cs="Arial"/>
                <w:sz w:val="22"/>
                <w:szCs w:val="22"/>
              </w:rPr>
              <w:t>Aparentemente</w:t>
            </w:r>
            <w:r w:rsidR="00E366C7" w:rsidRPr="00924A96">
              <w:rPr>
                <w:rFonts w:ascii="Verdana" w:hAnsi="Verdana" w:cs="Arial"/>
                <w:sz w:val="22"/>
                <w:szCs w:val="22"/>
              </w:rPr>
              <w:t xml:space="preserve"> se están generando </w:t>
            </w:r>
            <w:r w:rsidRPr="00924A96">
              <w:rPr>
                <w:rFonts w:ascii="Verdana" w:hAnsi="Verdana" w:cs="Arial"/>
                <w:sz w:val="22"/>
                <w:szCs w:val="22"/>
              </w:rPr>
              <w:t>funciones respecto a los residuos públicos por fuera del servicio público de aseo, lo cual podría generar inconvenientes.</w:t>
            </w:r>
          </w:p>
        </w:tc>
      </w:tr>
      <w:tr w:rsidR="00E36A26" w:rsidRPr="00924A96" w14:paraId="281EDFB0" w14:textId="77777777" w:rsidTr="00924A96">
        <w:trPr>
          <w:trHeight w:val="853"/>
          <w:jc w:val="center"/>
        </w:trPr>
        <w:tc>
          <w:tcPr>
            <w:tcW w:w="992" w:type="dxa"/>
            <w:shd w:val="clear" w:color="auto" w:fill="auto"/>
            <w:vAlign w:val="center"/>
          </w:tcPr>
          <w:p w14:paraId="369E680F" w14:textId="15C4938C" w:rsidR="00E36A26" w:rsidRPr="00924A96" w:rsidRDefault="00E36A26" w:rsidP="00E36A26">
            <w:pPr>
              <w:jc w:val="both"/>
              <w:rPr>
                <w:rFonts w:ascii="Verdana" w:hAnsi="Verdana" w:cs="Arial"/>
                <w:sz w:val="22"/>
                <w:szCs w:val="22"/>
              </w:rPr>
            </w:pPr>
            <w:r w:rsidRPr="00924A96">
              <w:rPr>
                <w:rFonts w:ascii="Verdana" w:hAnsi="Verdana" w:cs="Arial"/>
                <w:sz w:val="22"/>
                <w:szCs w:val="22"/>
                <w:lang w:val="es-CO" w:eastAsia="es-CO"/>
              </w:rPr>
              <w:t>20</w:t>
            </w:r>
          </w:p>
        </w:tc>
        <w:tc>
          <w:tcPr>
            <w:tcW w:w="846" w:type="dxa"/>
            <w:shd w:val="clear" w:color="auto" w:fill="auto"/>
          </w:tcPr>
          <w:p w14:paraId="760AE076" w14:textId="7026E7DC" w:rsidR="00E36A26" w:rsidRPr="00924A96" w:rsidRDefault="00E36A26" w:rsidP="00E36A26">
            <w:pPr>
              <w:jc w:val="both"/>
              <w:rPr>
                <w:rFonts w:ascii="Verdana" w:hAnsi="Verdana" w:cs="Arial"/>
                <w:sz w:val="22"/>
                <w:szCs w:val="22"/>
                <w:lang w:eastAsia="es-CO"/>
              </w:rPr>
            </w:pPr>
            <w:r w:rsidRPr="00924A96">
              <w:rPr>
                <w:rFonts w:ascii="Verdana" w:hAnsi="Verdana" w:cs="Arial"/>
                <w:sz w:val="22"/>
                <w:szCs w:val="22"/>
                <w:lang w:eastAsia="es-CO"/>
              </w:rPr>
              <w:t>Parágrafo 1</w:t>
            </w:r>
          </w:p>
        </w:tc>
        <w:tc>
          <w:tcPr>
            <w:tcW w:w="6129" w:type="dxa"/>
            <w:shd w:val="clear" w:color="auto" w:fill="auto"/>
          </w:tcPr>
          <w:p w14:paraId="1A5206FB" w14:textId="2838AA67" w:rsidR="00E36A26" w:rsidRPr="00924A96" w:rsidRDefault="00E36A26" w:rsidP="00E36A26">
            <w:pPr>
              <w:jc w:val="both"/>
              <w:rPr>
                <w:rFonts w:ascii="Verdana" w:hAnsi="Verdana" w:cs="Arial"/>
                <w:sz w:val="22"/>
                <w:szCs w:val="22"/>
              </w:rPr>
            </w:pPr>
            <w:r w:rsidRPr="00924A96">
              <w:rPr>
                <w:rFonts w:ascii="Verdana" w:hAnsi="Verdana" w:cs="Arial"/>
                <w:sz w:val="22"/>
                <w:szCs w:val="22"/>
                <w:lang w:eastAsia="es-CO"/>
              </w:rPr>
              <w:t>Artículo 20. Planes de Ordenamiento Territorial POT. Los municipios, distritos y departamentos podrán garantizar la habilitación de suelo para asegurar el desarrollo de la infraestructura de gestión integral de residuos sólidos, teniendo en cuenta los impactos en la salud pública y el medio ambiente.</w:t>
            </w:r>
            <w:r w:rsidRPr="00924A96">
              <w:rPr>
                <w:rFonts w:ascii="Verdana" w:hAnsi="Verdana" w:cs="Arial"/>
                <w:sz w:val="22"/>
                <w:szCs w:val="22"/>
              </w:rPr>
              <w:t xml:space="preserve"> </w:t>
            </w:r>
            <w:r w:rsidRPr="00924A96">
              <w:rPr>
                <w:rFonts w:ascii="Verdana" w:hAnsi="Verdana" w:cs="Arial"/>
                <w:sz w:val="22"/>
                <w:szCs w:val="22"/>
                <w:lang w:eastAsia="es-CO"/>
              </w:rPr>
              <w:t xml:space="preserve">Parágrafo 1. El Ministerio Vivienda, Ciudad y Territorio definirá las directrices para que los municipios cumplan con esta obligación en un plazo máximo de un año, a partir de la </w:t>
            </w:r>
            <w:proofErr w:type="gramStart"/>
            <w:r w:rsidRPr="00924A96">
              <w:rPr>
                <w:rFonts w:ascii="Verdana" w:hAnsi="Verdana" w:cs="Arial"/>
                <w:sz w:val="22"/>
                <w:szCs w:val="22"/>
                <w:lang w:eastAsia="es-CO"/>
              </w:rPr>
              <w:t>entrada en vigencia</w:t>
            </w:r>
            <w:proofErr w:type="gramEnd"/>
            <w:r w:rsidRPr="00924A96">
              <w:rPr>
                <w:rFonts w:ascii="Verdana" w:hAnsi="Verdana" w:cs="Arial"/>
                <w:sz w:val="22"/>
                <w:szCs w:val="22"/>
                <w:lang w:eastAsia="es-CO"/>
              </w:rPr>
              <w:t xml:space="preserve"> de la presente Ley.</w:t>
            </w:r>
          </w:p>
        </w:tc>
        <w:tc>
          <w:tcPr>
            <w:tcW w:w="5636" w:type="dxa"/>
            <w:shd w:val="clear" w:color="auto" w:fill="auto"/>
          </w:tcPr>
          <w:p w14:paraId="57E28540" w14:textId="5AA97A2E" w:rsidR="00E36A26" w:rsidRPr="00924A96" w:rsidRDefault="00E36A26" w:rsidP="00E36A26">
            <w:pPr>
              <w:jc w:val="both"/>
              <w:rPr>
                <w:rFonts w:ascii="Verdana" w:hAnsi="Verdana" w:cs="Arial"/>
                <w:sz w:val="22"/>
                <w:szCs w:val="22"/>
              </w:rPr>
            </w:pPr>
            <w:r w:rsidRPr="00924A96">
              <w:rPr>
                <w:rFonts w:ascii="Verdana" w:hAnsi="Verdana" w:cs="Arial"/>
                <w:sz w:val="22"/>
                <w:szCs w:val="22"/>
                <w:lang w:val="es-CO" w:eastAsia="es-CO"/>
              </w:rPr>
              <w:t xml:space="preserve">La redacción del artículo no es concordante con la redacción del parágrafo, ya que en este último se plantea como una obligación. Debe tenerse en cuenta las limitaciones que pueden tener algunos municipios para garantizar la habilitación de suelo para asegurar el desarrollo de infraestructura. </w:t>
            </w:r>
          </w:p>
        </w:tc>
      </w:tr>
      <w:tr w:rsidR="00E66DB3" w:rsidRPr="00924A96" w14:paraId="3D68573A" w14:textId="77777777" w:rsidTr="00924A96">
        <w:trPr>
          <w:trHeight w:val="853"/>
          <w:jc w:val="center"/>
        </w:trPr>
        <w:tc>
          <w:tcPr>
            <w:tcW w:w="992" w:type="dxa"/>
            <w:shd w:val="clear" w:color="auto" w:fill="auto"/>
            <w:vAlign w:val="center"/>
          </w:tcPr>
          <w:p w14:paraId="4BC93ED8" w14:textId="497E71A8" w:rsidR="00E66DB3" w:rsidRPr="00924A96" w:rsidRDefault="00E66DB3" w:rsidP="00E66DB3">
            <w:pPr>
              <w:jc w:val="both"/>
              <w:rPr>
                <w:rFonts w:ascii="Verdana" w:hAnsi="Verdana" w:cs="Arial"/>
                <w:sz w:val="22"/>
                <w:szCs w:val="22"/>
              </w:rPr>
            </w:pPr>
            <w:r w:rsidRPr="00924A96">
              <w:rPr>
                <w:rFonts w:ascii="Verdana" w:hAnsi="Verdana" w:cs="Arial"/>
                <w:sz w:val="22"/>
                <w:szCs w:val="22"/>
              </w:rPr>
              <w:t>21</w:t>
            </w:r>
          </w:p>
        </w:tc>
        <w:tc>
          <w:tcPr>
            <w:tcW w:w="846" w:type="dxa"/>
            <w:shd w:val="clear" w:color="auto" w:fill="auto"/>
          </w:tcPr>
          <w:p w14:paraId="027CC61B" w14:textId="77777777" w:rsidR="00E66DB3" w:rsidRPr="00924A96" w:rsidRDefault="00E66DB3" w:rsidP="00E66DB3">
            <w:pPr>
              <w:jc w:val="both"/>
              <w:rPr>
                <w:rFonts w:ascii="Verdana" w:hAnsi="Verdana" w:cs="Arial"/>
                <w:sz w:val="22"/>
                <w:szCs w:val="22"/>
                <w:lang w:eastAsia="es-CO"/>
              </w:rPr>
            </w:pPr>
          </w:p>
        </w:tc>
        <w:tc>
          <w:tcPr>
            <w:tcW w:w="6129" w:type="dxa"/>
            <w:shd w:val="clear" w:color="auto" w:fill="auto"/>
          </w:tcPr>
          <w:p w14:paraId="12DB1A8B" w14:textId="77777777" w:rsidR="00E66DB3" w:rsidRPr="00924A96" w:rsidRDefault="00E66DB3" w:rsidP="00E66DB3">
            <w:pPr>
              <w:jc w:val="both"/>
              <w:rPr>
                <w:rFonts w:ascii="Verdana" w:hAnsi="Verdana" w:cs="Arial"/>
                <w:sz w:val="22"/>
                <w:szCs w:val="22"/>
              </w:rPr>
            </w:pPr>
            <w:r w:rsidRPr="00924A96">
              <w:rPr>
                <w:rFonts w:ascii="Verdana" w:hAnsi="Verdana" w:cs="Arial"/>
                <w:sz w:val="22"/>
                <w:szCs w:val="22"/>
              </w:rPr>
              <w:t>Artículo 21. Trámites ambientales. Las personas prestadoras del servicio público de aseo y aquellos que realicen la gestión integral de residuos sólidos deberán obtener los permisos, licencias y demás autorizaciones que requiera, de conformidad con la normatividad ambiental vigente. El Ministerio de Ambiente y Desarrollo Sostenible deberá definir, dentro de los seis meses de la expedición de la presente ley, la reglamentación de los requerimientos y trámites ambientales para los proyectos de infraestructura de la actividad de tratamiento de residuos sólidos que impulse la actividad y permita avanzar en el cumplimiento de las metas nacionales.</w:t>
            </w:r>
          </w:p>
          <w:p w14:paraId="07C8A0ED" w14:textId="77777777" w:rsidR="00E66DB3" w:rsidRPr="00924A96" w:rsidRDefault="00E66DB3" w:rsidP="00E66DB3">
            <w:pPr>
              <w:jc w:val="both"/>
              <w:rPr>
                <w:rFonts w:ascii="Verdana" w:hAnsi="Verdana" w:cs="Arial"/>
                <w:b/>
                <w:bCs/>
                <w:sz w:val="22"/>
                <w:szCs w:val="22"/>
              </w:rPr>
            </w:pPr>
          </w:p>
        </w:tc>
        <w:tc>
          <w:tcPr>
            <w:tcW w:w="5636" w:type="dxa"/>
            <w:shd w:val="clear" w:color="auto" w:fill="auto"/>
          </w:tcPr>
          <w:p w14:paraId="7E9072FD" w14:textId="25ECECE6" w:rsidR="00E66DB3" w:rsidRPr="00924A96" w:rsidRDefault="00E66DB3" w:rsidP="00E66DB3">
            <w:pPr>
              <w:jc w:val="both"/>
              <w:rPr>
                <w:rFonts w:ascii="Verdana" w:hAnsi="Verdana" w:cs="Arial"/>
                <w:sz w:val="22"/>
                <w:szCs w:val="22"/>
              </w:rPr>
            </w:pPr>
            <w:r w:rsidRPr="00924A96">
              <w:rPr>
                <w:rFonts w:ascii="Verdana" w:hAnsi="Verdana" w:cs="Arial"/>
                <w:sz w:val="22"/>
                <w:szCs w:val="22"/>
              </w:rPr>
              <w:t xml:space="preserve">Si se unifica la figura de personas prestadoras del servicio público de aseo con los gestores no haría necesidad de este artículo ya que la Ley 142 </w:t>
            </w:r>
            <w:r w:rsidR="00C82E09" w:rsidRPr="00924A96">
              <w:rPr>
                <w:rFonts w:ascii="Verdana" w:hAnsi="Verdana" w:cs="Arial"/>
                <w:sz w:val="22"/>
                <w:szCs w:val="22"/>
              </w:rPr>
              <w:t xml:space="preserve">de 1994, </w:t>
            </w:r>
            <w:r w:rsidRPr="00924A96">
              <w:rPr>
                <w:rFonts w:ascii="Verdana" w:hAnsi="Verdana" w:cs="Arial"/>
                <w:sz w:val="22"/>
                <w:szCs w:val="22"/>
              </w:rPr>
              <w:t>ya prevé la obligatoriedad de citar con los permisos ambientales.</w:t>
            </w:r>
          </w:p>
          <w:p w14:paraId="36D25089" w14:textId="77777777" w:rsidR="00E66DB3" w:rsidRPr="00924A96" w:rsidRDefault="00E66DB3" w:rsidP="00E66DB3">
            <w:pPr>
              <w:jc w:val="both"/>
              <w:rPr>
                <w:rFonts w:ascii="Verdana" w:hAnsi="Verdana" w:cs="Arial"/>
                <w:sz w:val="22"/>
                <w:szCs w:val="22"/>
              </w:rPr>
            </w:pPr>
          </w:p>
        </w:tc>
      </w:tr>
      <w:tr w:rsidR="004143C7" w:rsidRPr="00924A96" w14:paraId="5484ABAB" w14:textId="77777777" w:rsidTr="00924A96">
        <w:trPr>
          <w:trHeight w:val="853"/>
          <w:jc w:val="center"/>
        </w:trPr>
        <w:tc>
          <w:tcPr>
            <w:tcW w:w="992" w:type="dxa"/>
            <w:shd w:val="clear" w:color="auto" w:fill="auto"/>
            <w:vAlign w:val="center"/>
          </w:tcPr>
          <w:p w14:paraId="44435DB7" w14:textId="3F68C51F" w:rsidR="004143C7" w:rsidRPr="00924A96" w:rsidRDefault="004143C7" w:rsidP="004143C7">
            <w:pPr>
              <w:jc w:val="both"/>
              <w:rPr>
                <w:rFonts w:ascii="Verdana" w:hAnsi="Verdana" w:cs="Arial"/>
                <w:sz w:val="22"/>
                <w:szCs w:val="22"/>
              </w:rPr>
            </w:pPr>
            <w:r w:rsidRPr="00924A96">
              <w:rPr>
                <w:rFonts w:ascii="Verdana" w:hAnsi="Verdana" w:cs="Arial"/>
                <w:sz w:val="22"/>
                <w:szCs w:val="22"/>
              </w:rPr>
              <w:t>22</w:t>
            </w:r>
            <w:r w:rsidR="003A13DA" w:rsidRPr="00924A96">
              <w:rPr>
                <w:rFonts w:ascii="Verdana" w:hAnsi="Verdana" w:cs="Arial"/>
                <w:sz w:val="22"/>
                <w:szCs w:val="22"/>
              </w:rPr>
              <w:t xml:space="preserve"> y 24</w:t>
            </w:r>
          </w:p>
        </w:tc>
        <w:tc>
          <w:tcPr>
            <w:tcW w:w="846" w:type="dxa"/>
            <w:shd w:val="clear" w:color="auto" w:fill="auto"/>
          </w:tcPr>
          <w:p w14:paraId="676F1683" w14:textId="77777777" w:rsidR="004143C7" w:rsidRPr="00924A96" w:rsidRDefault="004143C7" w:rsidP="004143C7">
            <w:pPr>
              <w:jc w:val="both"/>
              <w:rPr>
                <w:rFonts w:ascii="Verdana" w:hAnsi="Verdana" w:cs="Arial"/>
                <w:sz w:val="22"/>
                <w:szCs w:val="22"/>
                <w:lang w:eastAsia="es-CO"/>
              </w:rPr>
            </w:pPr>
          </w:p>
        </w:tc>
        <w:tc>
          <w:tcPr>
            <w:tcW w:w="6129" w:type="dxa"/>
            <w:shd w:val="clear" w:color="auto" w:fill="auto"/>
          </w:tcPr>
          <w:p w14:paraId="23A0EDA9" w14:textId="77777777" w:rsidR="003A13DA" w:rsidRPr="00924A96" w:rsidRDefault="004143C7" w:rsidP="004143C7">
            <w:pPr>
              <w:jc w:val="both"/>
              <w:rPr>
                <w:rFonts w:ascii="Verdana" w:hAnsi="Verdana" w:cs="Arial"/>
                <w:sz w:val="22"/>
                <w:szCs w:val="22"/>
                <w:lang w:eastAsia="es-CO"/>
              </w:rPr>
            </w:pPr>
            <w:r w:rsidRPr="00924A96">
              <w:rPr>
                <w:rFonts w:ascii="Verdana" w:hAnsi="Verdana" w:cs="Arial"/>
                <w:sz w:val="22"/>
                <w:szCs w:val="22"/>
                <w:lang w:eastAsia="es-CO"/>
              </w:rPr>
              <w:t xml:space="preserve">Artículo 22. Acceso a la información. La gestión de residuos se efectuará con transparencia, de manera que la comunidad y actores interesados tengan acceso a la información relevante sobre la materia…”, y el artículo 24 plantea: “Artículo 24. Reporte y vigilancia de los Planes de Gestión Integral de Residuos Sólidos municipales y distritales. Los municipios y distritos deberán reportar anualmente al Sistema de Información Nacional de la Gestión Integral de Residuos Sólidos los indicadores, metas y resultados de los Planes de Gestión de Residuos Sólidos acorde con lo definido por el gobierno nacional. </w:t>
            </w:r>
          </w:p>
          <w:p w14:paraId="2BBF820C" w14:textId="315EF9C6" w:rsidR="004143C7" w:rsidRPr="00924A96" w:rsidRDefault="004143C7" w:rsidP="004143C7">
            <w:pPr>
              <w:jc w:val="both"/>
              <w:rPr>
                <w:rFonts w:ascii="Verdana" w:hAnsi="Verdana" w:cs="Arial"/>
                <w:sz w:val="22"/>
                <w:szCs w:val="22"/>
              </w:rPr>
            </w:pPr>
            <w:r w:rsidRPr="00924A96">
              <w:rPr>
                <w:rFonts w:ascii="Verdana" w:hAnsi="Verdana" w:cs="Arial"/>
                <w:sz w:val="22"/>
                <w:szCs w:val="22"/>
                <w:lang w:eastAsia="es-CO"/>
              </w:rPr>
              <w:t>Parágrafo 1. La vigilancia del plan será responsabilidad de la autoridad ambiental respectiva y se realizará acorde con la reglamentación que expida el Ministerio de Vivienda, Ciudad y Territorio y el Ministerio de Ambiente y Desarrollo Sostenible. Así mismo, se deberá asegurar la divulgación de los avances y resultados a la población dos veces al año a través de la página web de la entidad territorial.</w:t>
            </w:r>
          </w:p>
        </w:tc>
        <w:tc>
          <w:tcPr>
            <w:tcW w:w="5636" w:type="dxa"/>
            <w:shd w:val="clear" w:color="auto" w:fill="auto"/>
          </w:tcPr>
          <w:p w14:paraId="6CECD3C2" w14:textId="00A950E3" w:rsidR="004143C7" w:rsidRPr="00924A96" w:rsidRDefault="004143C7" w:rsidP="004143C7">
            <w:pPr>
              <w:jc w:val="both"/>
              <w:rPr>
                <w:rFonts w:ascii="Verdana" w:hAnsi="Verdana" w:cs="Arial"/>
                <w:sz w:val="22"/>
                <w:szCs w:val="22"/>
              </w:rPr>
            </w:pPr>
            <w:r w:rsidRPr="00924A96">
              <w:rPr>
                <w:rFonts w:ascii="Verdana" w:hAnsi="Verdana" w:cs="Arial"/>
                <w:sz w:val="22"/>
                <w:szCs w:val="22"/>
                <w:lang w:val="es-CO" w:eastAsia="es-CO"/>
              </w:rPr>
              <w:t xml:space="preserve">A pesar de la importancia fundamental que tienen los planes y programas posconsumo para la gestión de residuos en el marco de la Responsabilidad extendida del Productor no se incluye ninguna responsabilidad de reporte de información relacionada con estos instrumentos, ni tampoco mecanismos ni responsabilidades para su control. </w:t>
            </w:r>
          </w:p>
        </w:tc>
      </w:tr>
      <w:tr w:rsidR="004143C7" w:rsidRPr="00924A96" w14:paraId="77397B8E" w14:textId="77777777" w:rsidTr="00924A96">
        <w:trPr>
          <w:trHeight w:val="853"/>
          <w:jc w:val="center"/>
        </w:trPr>
        <w:tc>
          <w:tcPr>
            <w:tcW w:w="992" w:type="dxa"/>
            <w:shd w:val="clear" w:color="auto" w:fill="auto"/>
            <w:vAlign w:val="center"/>
          </w:tcPr>
          <w:p w14:paraId="15E1FFC6" w14:textId="7A90C1CB" w:rsidR="004143C7" w:rsidRPr="00924A96" w:rsidRDefault="004143C7" w:rsidP="004143C7">
            <w:pPr>
              <w:jc w:val="both"/>
              <w:rPr>
                <w:rFonts w:ascii="Verdana" w:hAnsi="Verdana" w:cs="Arial"/>
                <w:sz w:val="22"/>
                <w:szCs w:val="22"/>
              </w:rPr>
            </w:pPr>
            <w:r w:rsidRPr="00924A96">
              <w:rPr>
                <w:rFonts w:ascii="Verdana" w:hAnsi="Verdana" w:cs="Arial"/>
                <w:sz w:val="22"/>
                <w:szCs w:val="22"/>
              </w:rPr>
              <w:t>23</w:t>
            </w:r>
          </w:p>
        </w:tc>
        <w:tc>
          <w:tcPr>
            <w:tcW w:w="846" w:type="dxa"/>
            <w:shd w:val="clear" w:color="auto" w:fill="auto"/>
          </w:tcPr>
          <w:p w14:paraId="1A1E1B82" w14:textId="1E6784D5" w:rsidR="004143C7" w:rsidRPr="00924A96" w:rsidRDefault="004143C7" w:rsidP="004143C7">
            <w:pPr>
              <w:jc w:val="both"/>
              <w:rPr>
                <w:rFonts w:ascii="Verdana" w:hAnsi="Verdana" w:cs="Arial"/>
                <w:sz w:val="22"/>
                <w:szCs w:val="22"/>
                <w:lang w:eastAsia="es-CO"/>
              </w:rPr>
            </w:pPr>
            <w:r w:rsidRPr="00924A96">
              <w:rPr>
                <w:rFonts w:ascii="Verdana" w:hAnsi="Verdana" w:cs="Arial"/>
                <w:sz w:val="22"/>
                <w:szCs w:val="22"/>
                <w:lang w:val="es-CO" w:eastAsia="es-CO"/>
              </w:rPr>
              <w:t>Parágrafo 1</w:t>
            </w:r>
          </w:p>
        </w:tc>
        <w:tc>
          <w:tcPr>
            <w:tcW w:w="6129" w:type="dxa"/>
            <w:shd w:val="clear" w:color="auto" w:fill="auto"/>
          </w:tcPr>
          <w:p w14:paraId="10121622" w14:textId="5A2B461B" w:rsidR="004143C7" w:rsidRPr="00924A96" w:rsidRDefault="004143C7" w:rsidP="004143C7">
            <w:pPr>
              <w:jc w:val="both"/>
              <w:rPr>
                <w:rFonts w:ascii="Verdana" w:hAnsi="Verdana" w:cs="Arial"/>
                <w:sz w:val="22"/>
                <w:szCs w:val="22"/>
              </w:rPr>
            </w:pPr>
            <w:r w:rsidRPr="00924A96">
              <w:rPr>
                <w:rFonts w:ascii="Verdana" w:hAnsi="Verdana" w:cs="Arial"/>
                <w:sz w:val="22"/>
                <w:szCs w:val="22"/>
                <w:lang w:eastAsia="es-CO"/>
              </w:rPr>
              <w:t>Parágrafo 1. El administrador del SINGIRS será el Departamento Administrativo Nacional de Estadística –DANE, entidad que elaborará un reporte anual de la información que será presentada ante el Consejo Nacional de Gestión Integral de Residuos Sólidos. El SINGIRS deberá ser desarrollado y puesto en funcionamiento dentro de los 24 meses siguientes a la expedición de la presente ley, el cual podrá desarrollarse como un módulo integral dentro de los sistemas de información con que cuenta el Ministerio.</w:t>
            </w:r>
          </w:p>
        </w:tc>
        <w:tc>
          <w:tcPr>
            <w:tcW w:w="5636" w:type="dxa"/>
            <w:shd w:val="clear" w:color="auto" w:fill="auto"/>
          </w:tcPr>
          <w:p w14:paraId="622166C3" w14:textId="77777777" w:rsidR="004143C7" w:rsidRPr="00924A96" w:rsidRDefault="004143C7" w:rsidP="00924A96">
            <w:pPr>
              <w:jc w:val="both"/>
              <w:rPr>
                <w:rFonts w:ascii="Verdana" w:hAnsi="Verdana" w:cs="Arial"/>
                <w:sz w:val="22"/>
                <w:szCs w:val="22"/>
                <w:lang w:val="es-CO" w:eastAsia="es-CO"/>
              </w:rPr>
            </w:pPr>
            <w:r w:rsidRPr="00924A96">
              <w:rPr>
                <w:rFonts w:ascii="Verdana" w:hAnsi="Verdana" w:cs="Arial"/>
                <w:sz w:val="22"/>
                <w:szCs w:val="22"/>
                <w:lang w:val="es-CO" w:eastAsia="es-CO"/>
              </w:rPr>
              <w:t xml:space="preserve">El artículo 23 señala que el administrador del SINGIRS será el DANE, pero más adelante se plantea que podrá desarrollarse como un módulo integral dentro de los sistemas de información con que cuenta el Ministerio. ¿A qué Ministerio se hace referencia, a MVCT? Si el DANE es el administrador cómo habría lugar a que se desarrolle como un módulo integral dentro de los sistemas de información del Ministerio. </w:t>
            </w:r>
          </w:p>
          <w:p w14:paraId="3670385B" w14:textId="77777777" w:rsidR="004143C7" w:rsidRPr="00924A96" w:rsidRDefault="004143C7" w:rsidP="004143C7">
            <w:pPr>
              <w:rPr>
                <w:rFonts w:ascii="Verdana" w:hAnsi="Verdana" w:cs="Arial"/>
                <w:sz w:val="22"/>
                <w:szCs w:val="22"/>
                <w:lang w:val="es-CO" w:eastAsia="es-CO"/>
              </w:rPr>
            </w:pPr>
          </w:p>
          <w:p w14:paraId="20E7C9E8" w14:textId="0A2EDC05" w:rsidR="004143C7" w:rsidRPr="00924A96" w:rsidRDefault="004143C7" w:rsidP="004143C7">
            <w:pPr>
              <w:jc w:val="both"/>
              <w:rPr>
                <w:rFonts w:ascii="Verdana" w:hAnsi="Verdana" w:cs="Arial"/>
                <w:sz w:val="22"/>
                <w:szCs w:val="22"/>
              </w:rPr>
            </w:pPr>
            <w:r w:rsidRPr="00924A96">
              <w:rPr>
                <w:rFonts w:ascii="Verdana" w:hAnsi="Verdana" w:cs="Arial"/>
                <w:sz w:val="22"/>
                <w:szCs w:val="22"/>
                <w:lang w:val="es-CO" w:eastAsia="es-CO"/>
              </w:rPr>
              <w:t xml:space="preserve">Es necesario analizar la transversalidad del sistema para definir la competencia de cada uno de los integrantes del sector y en específico el manejo y administración del sistema. </w:t>
            </w:r>
          </w:p>
        </w:tc>
      </w:tr>
      <w:tr w:rsidR="00061A6E" w:rsidRPr="00924A96" w14:paraId="154CB963" w14:textId="77777777" w:rsidTr="00924A96">
        <w:trPr>
          <w:trHeight w:val="853"/>
          <w:jc w:val="center"/>
        </w:trPr>
        <w:tc>
          <w:tcPr>
            <w:tcW w:w="992" w:type="dxa"/>
            <w:shd w:val="clear" w:color="auto" w:fill="auto"/>
            <w:vAlign w:val="center"/>
          </w:tcPr>
          <w:p w14:paraId="03642F98" w14:textId="6AD1634D" w:rsidR="00061A6E" w:rsidRPr="00924A96" w:rsidRDefault="00061A6E" w:rsidP="00E66DB3">
            <w:pPr>
              <w:jc w:val="both"/>
              <w:rPr>
                <w:rFonts w:ascii="Verdana" w:hAnsi="Verdana" w:cs="Arial"/>
                <w:sz w:val="22"/>
                <w:szCs w:val="22"/>
              </w:rPr>
            </w:pPr>
            <w:r w:rsidRPr="00924A96">
              <w:rPr>
                <w:rFonts w:ascii="Verdana" w:hAnsi="Verdana" w:cs="Arial"/>
                <w:sz w:val="22"/>
                <w:szCs w:val="22"/>
              </w:rPr>
              <w:t>25</w:t>
            </w:r>
          </w:p>
        </w:tc>
        <w:tc>
          <w:tcPr>
            <w:tcW w:w="846" w:type="dxa"/>
            <w:shd w:val="clear" w:color="auto" w:fill="auto"/>
          </w:tcPr>
          <w:p w14:paraId="35828B39" w14:textId="77777777" w:rsidR="00061A6E" w:rsidRPr="00924A96" w:rsidRDefault="00061A6E" w:rsidP="00E66DB3">
            <w:pPr>
              <w:jc w:val="both"/>
              <w:rPr>
                <w:rFonts w:ascii="Verdana" w:hAnsi="Verdana" w:cs="Arial"/>
                <w:sz w:val="22"/>
                <w:szCs w:val="22"/>
                <w:lang w:eastAsia="es-CO"/>
              </w:rPr>
            </w:pPr>
          </w:p>
        </w:tc>
        <w:tc>
          <w:tcPr>
            <w:tcW w:w="6129" w:type="dxa"/>
            <w:shd w:val="clear" w:color="auto" w:fill="auto"/>
          </w:tcPr>
          <w:p w14:paraId="6C23DB9A" w14:textId="4CDA67FC" w:rsidR="00061A6E" w:rsidRPr="00924A96" w:rsidRDefault="00061A6E" w:rsidP="00E66DB3">
            <w:pPr>
              <w:jc w:val="both"/>
              <w:rPr>
                <w:rFonts w:ascii="Verdana" w:hAnsi="Verdana" w:cs="Arial"/>
                <w:sz w:val="22"/>
                <w:szCs w:val="22"/>
              </w:rPr>
            </w:pPr>
            <w:r w:rsidRPr="00924A96">
              <w:rPr>
                <w:rFonts w:ascii="Verdana" w:hAnsi="Verdana" w:cs="Arial"/>
                <w:sz w:val="22"/>
                <w:szCs w:val="22"/>
              </w:rPr>
              <w:t xml:space="preserve">Artículo 25. Jerarquía de la gestión integral de residuos sólidos. La gestión de todo tipo de residuos a nivel nacional y territorial se realizará en orden de prioridad, así: i) prevención y reducción de la generación de residuos, </w:t>
            </w:r>
            <w:proofErr w:type="spellStart"/>
            <w:r w:rsidRPr="00924A96">
              <w:rPr>
                <w:rFonts w:ascii="Verdana" w:hAnsi="Verdana" w:cs="Arial"/>
                <w:sz w:val="22"/>
                <w:szCs w:val="22"/>
              </w:rPr>
              <w:t>ii</w:t>
            </w:r>
            <w:proofErr w:type="spellEnd"/>
            <w:r w:rsidRPr="00924A96">
              <w:rPr>
                <w:rFonts w:ascii="Verdana" w:hAnsi="Verdana" w:cs="Arial"/>
                <w:sz w:val="22"/>
                <w:szCs w:val="22"/>
              </w:rPr>
              <w:t xml:space="preserve">) reutilización, </w:t>
            </w:r>
            <w:proofErr w:type="spellStart"/>
            <w:r w:rsidRPr="00924A96">
              <w:rPr>
                <w:rFonts w:ascii="Verdana" w:hAnsi="Verdana" w:cs="Arial"/>
                <w:sz w:val="22"/>
                <w:szCs w:val="22"/>
              </w:rPr>
              <w:t>iii</w:t>
            </w:r>
            <w:proofErr w:type="spellEnd"/>
            <w:r w:rsidRPr="00924A96">
              <w:rPr>
                <w:rFonts w:ascii="Verdana" w:hAnsi="Verdana" w:cs="Arial"/>
                <w:sz w:val="22"/>
                <w:szCs w:val="22"/>
              </w:rPr>
              <w:t xml:space="preserve">) aprovechamiento y reciclaje, </w:t>
            </w:r>
            <w:proofErr w:type="spellStart"/>
            <w:r w:rsidRPr="00924A96">
              <w:rPr>
                <w:rFonts w:ascii="Verdana" w:hAnsi="Verdana" w:cs="Arial"/>
                <w:sz w:val="22"/>
                <w:szCs w:val="22"/>
              </w:rPr>
              <w:t>iv</w:t>
            </w:r>
            <w:proofErr w:type="spellEnd"/>
            <w:r w:rsidRPr="00924A96">
              <w:rPr>
                <w:rFonts w:ascii="Verdana" w:hAnsi="Verdana" w:cs="Arial"/>
                <w:sz w:val="22"/>
                <w:szCs w:val="22"/>
              </w:rPr>
              <w:t>) tratamiento con fines de valorización y v) disposición final controlada con eficientes sistemas de operación.</w:t>
            </w:r>
          </w:p>
        </w:tc>
        <w:tc>
          <w:tcPr>
            <w:tcW w:w="5636" w:type="dxa"/>
            <w:shd w:val="clear" w:color="auto" w:fill="auto"/>
          </w:tcPr>
          <w:p w14:paraId="36AC913E" w14:textId="04601F41" w:rsidR="00061A6E" w:rsidRPr="00924A96" w:rsidRDefault="00061A6E" w:rsidP="00E66DB3">
            <w:pPr>
              <w:jc w:val="both"/>
              <w:rPr>
                <w:rFonts w:ascii="Verdana" w:hAnsi="Verdana" w:cs="Arial"/>
                <w:sz w:val="22"/>
                <w:szCs w:val="22"/>
                <w:lang w:val="es-CO" w:eastAsia="es-CO"/>
              </w:rPr>
            </w:pPr>
            <w:r w:rsidRPr="00924A96">
              <w:rPr>
                <w:rFonts w:ascii="Verdana" w:hAnsi="Verdana" w:cs="Arial"/>
                <w:sz w:val="22"/>
                <w:szCs w:val="22"/>
                <w:lang w:val="es-CO" w:eastAsia="es-CO"/>
              </w:rPr>
              <w:t>¿La valorización solo aplica para el tratamiento?</w:t>
            </w:r>
          </w:p>
        </w:tc>
      </w:tr>
      <w:tr w:rsidR="009330E9" w:rsidRPr="00924A96" w14:paraId="6199E9DF" w14:textId="77777777" w:rsidTr="00924A96">
        <w:trPr>
          <w:trHeight w:val="853"/>
          <w:jc w:val="center"/>
        </w:trPr>
        <w:tc>
          <w:tcPr>
            <w:tcW w:w="992" w:type="dxa"/>
            <w:shd w:val="clear" w:color="auto" w:fill="auto"/>
            <w:vAlign w:val="center"/>
          </w:tcPr>
          <w:p w14:paraId="71844C7F" w14:textId="43A0E1C3" w:rsidR="009330E9" w:rsidRPr="00924A96" w:rsidRDefault="009330E9" w:rsidP="009330E9">
            <w:pPr>
              <w:jc w:val="both"/>
              <w:rPr>
                <w:rFonts w:ascii="Verdana" w:hAnsi="Verdana" w:cs="Arial"/>
                <w:sz w:val="22"/>
                <w:szCs w:val="22"/>
              </w:rPr>
            </w:pPr>
            <w:r w:rsidRPr="00924A96">
              <w:rPr>
                <w:rFonts w:ascii="Verdana" w:hAnsi="Verdana" w:cs="Arial"/>
                <w:sz w:val="22"/>
                <w:szCs w:val="22"/>
              </w:rPr>
              <w:t>26</w:t>
            </w:r>
          </w:p>
        </w:tc>
        <w:tc>
          <w:tcPr>
            <w:tcW w:w="846" w:type="dxa"/>
            <w:shd w:val="clear" w:color="auto" w:fill="auto"/>
          </w:tcPr>
          <w:p w14:paraId="7B779760" w14:textId="77777777" w:rsidR="009330E9" w:rsidRPr="00924A96" w:rsidRDefault="009330E9" w:rsidP="009330E9">
            <w:pPr>
              <w:jc w:val="both"/>
              <w:rPr>
                <w:rFonts w:ascii="Verdana" w:hAnsi="Verdana" w:cs="Arial"/>
                <w:sz w:val="22"/>
                <w:szCs w:val="22"/>
                <w:lang w:eastAsia="es-CO"/>
              </w:rPr>
            </w:pPr>
          </w:p>
        </w:tc>
        <w:tc>
          <w:tcPr>
            <w:tcW w:w="6129" w:type="dxa"/>
            <w:shd w:val="clear" w:color="auto" w:fill="auto"/>
          </w:tcPr>
          <w:p w14:paraId="0E01D97F" w14:textId="0AB48344" w:rsidR="009330E9" w:rsidRPr="00924A96" w:rsidRDefault="009330E9" w:rsidP="00924A96">
            <w:pPr>
              <w:jc w:val="both"/>
              <w:rPr>
                <w:rFonts w:ascii="Verdana" w:hAnsi="Verdana" w:cs="Arial"/>
                <w:sz w:val="22"/>
                <w:szCs w:val="22"/>
                <w:lang w:eastAsia="es-CO"/>
              </w:rPr>
            </w:pPr>
            <w:r w:rsidRPr="00924A96">
              <w:rPr>
                <w:rFonts w:ascii="Verdana" w:hAnsi="Verdana" w:cs="Arial"/>
                <w:sz w:val="22"/>
                <w:szCs w:val="22"/>
                <w:lang w:eastAsia="es-CO"/>
              </w:rPr>
              <w:t>Artículo 26. De los residuos sólidos a gestionar. La gestión integral de residuos sólidos para impulsar la economía circular aplica a residuos ordinarios, de manejo especial, biomasa y los de construcción y demolición, así como aquellos que determine el gobierno nacional. El gobierno nacional definirá la clasificación de residuos que será la base de la gestión de residuos sólidos a nivel nacional y territorial y reglamentará las rutas selectivas de recolección y transporte, así como sistemas de transporte ambientalmente sostenibles.</w:t>
            </w:r>
            <w:r w:rsidRPr="00924A96">
              <w:rPr>
                <w:rFonts w:ascii="Verdana" w:hAnsi="Verdana" w:cs="Arial"/>
                <w:sz w:val="22"/>
                <w:szCs w:val="22"/>
              </w:rPr>
              <w:t xml:space="preserve"> </w:t>
            </w:r>
            <w:r w:rsidRPr="00924A96">
              <w:rPr>
                <w:rFonts w:ascii="Verdana" w:hAnsi="Verdana" w:cs="Arial"/>
                <w:sz w:val="22"/>
                <w:szCs w:val="22"/>
                <w:lang w:eastAsia="es-CO"/>
              </w:rPr>
              <w:t>Parágrafo 1. El Ministerio de Vivienda, Ciudad y Territorio, en coordinación con el DANE y el Ministerio de Ambiente y Desarrollo Sostenible, deberá publicar a los seis meses de promulgada la presente ley, el Catálogo de Residuos Nacional, el cual permitirá a generadores, transportadores y gestores de todo tipo de residuos sólidos categorizar, discriminando por actividades, desde la generación del residuo hasta su aprovechamiento, tratamiento y disposición, y así cumplir con las obligaciones legales asociadas al etiquetado, envasado, mezcla, almacenamiento y transporte. Así mismo, será usado por el gobierno nacional en los sistemas de información sectoriales relacionados con la gestión integral de residuos sólidos. El catálogo deberá mantenerse actualizado, por el Ministerio de Vivienda, Ciudad y Territorio, acorde con el procedimiento y protocolo que se establezca incluyendo los plazos de implementación y tablas correlativas de las diferentes clasificaciones y, deberá ser socializado a nivel nacional.”</w:t>
            </w:r>
          </w:p>
          <w:p w14:paraId="35F725CD" w14:textId="77777777" w:rsidR="009330E9" w:rsidRPr="00924A96" w:rsidRDefault="009330E9" w:rsidP="0099775E">
            <w:pPr>
              <w:jc w:val="both"/>
              <w:rPr>
                <w:rFonts w:ascii="Verdana" w:hAnsi="Verdana" w:cs="Arial"/>
                <w:sz w:val="22"/>
                <w:szCs w:val="22"/>
              </w:rPr>
            </w:pPr>
          </w:p>
        </w:tc>
        <w:tc>
          <w:tcPr>
            <w:tcW w:w="5636" w:type="dxa"/>
            <w:shd w:val="clear" w:color="auto" w:fill="auto"/>
          </w:tcPr>
          <w:p w14:paraId="50DBB747" w14:textId="77777777" w:rsidR="00F705FC" w:rsidRPr="00924A96" w:rsidRDefault="009330E9" w:rsidP="00924A96">
            <w:pPr>
              <w:jc w:val="both"/>
              <w:rPr>
                <w:rFonts w:ascii="Verdana" w:hAnsi="Verdana" w:cs="Arial"/>
                <w:sz w:val="22"/>
                <w:szCs w:val="22"/>
                <w:lang w:val="es-CO" w:eastAsia="es-CO"/>
              </w:rPr>
            </w:pPr>
            <w:r w:rsidRPr="00924A96">
              <w:rPr>
                <w:rFonts w:ascii="Verdana" w:hAnsi="Verdana" w:cs="Arial"/>
                <w:sz w:val="22"/>
                <w:szCs w:val="22"/>
                <w:lang w:val="es-CO" w:eastAsia="es-CO"/>
              </w:rPr>
              <w:t xml:space="preserve">No se precisa qué entidad en el gobierno nacional es la responsable de definir el catálogo y su codificación, la cual es indispensable para lograr la interoperabilidad entre los diferentes sistemas de información de que trata el artículo. </w:t>
            </w:r>
          </w:p>
          <w:p w14:paraId="2E1ACB05" w14:textId="6C3D2767" w:rsidR="00F705FC" w:rsidRPr="00924A96" w:rsidRDefault="00002CAB" w:rsidP="00924A96">
            <w:pPr>
              <w:jc w:val="both"/>
              <w:rPr>
                <w:rFonts w:ascii="Verdana" w:hAnsi="Verdana" w:cs="Arial"/>
                <w:sz w:val="22"/>
                <w:szCs w:val="22"/>
                <w:lang w:val="es-CO" w:eastAsia="es-CO"/>
              </w:rPr>
            </w:pPr>
            <w:r w:rsidRPr="00924A96">
              <w:rPr>
                <w:rFonts w:ascii="Verdana" w:hAnsi="Verdana" w:cs="Arial"/>
                <w:sz w:val="22"/>
                <w:szCs w:val="22"/>
                <w:lang w:val="es-CO" w:eastAsia="es-CO"/>
              </w:rPr>
              <w:t xml:space="preserve">Actualmente existen codificaciones de los residuos, lo adecuado es homologar en una sola codificación. Debería expedirse un código unificado aplicable a todos los sistemas de información relacionados con el sector. </w:t>
            </w:r>
          </w:p>
          <w:p w14:paraId="563B6626" w14:textId="77777777" w:rsidR="00002CAB" w:rsidRPr="00924A96" w:rsidRDefault="00002CAB" w:rsidP="0099775E">
            <w:pPr>
              <w:jc w:val="both"/>
              <w:rPr>
                <w:rFonts w:ascii="Verdana" w:hAnsi="Verdana" w:cs="Arial"/>
                <w:sz w:val="22"/>
                <w:szCs w:val="22"/>
                <w:lang w:val="es-CO" w:eastAsia="es-CO"/>
              </w:rPr>
            </w:pPr>
          </w:p>
          <w:p w14:paraId="726E422A" w14:textId="198781A0" w:rsidR="009330E9" w:rsidRPr="00924A96" w:rsidRDefault="009330E9">
            <w:pPr>
              <w:jc w:val="both"/>
              <w:rPr>
                <w:rFonts w:ascii="Verdana" w:hAnsi="Verdana" w:cs="Arial"/>
                <w:sz w:val="22"/>
                <w:szCs w:val="22"/>
                <w:lang w:val="es-CO" w:eastAsia="es-CO"/>
              </w:rPr>
            </w:pPr>
            <w:r w:rsidRPr="00924A96">
              <w:rPr>
                <w:rFonts w:ascii="Verdana" w:hAnsi="Verdana" w:cs="Arial"/>
                <w:sz w:val="22"/>
                <w:szCs w:val="22"/>
                <w:lang w:val="es-CO" w:eastAsia="es-CO"/>
              </w:rPr>
              <w:t>En relación con la reglamentación de las rutas selectivas de recolección y transporte, es necesario precisar que dichas rutas deben   contar   con   los   recursos   requeridos   para   tal   recolección   y   transporte   siendo responsabilidad de la organización respectiva, la organización del servicio, la disposición del recurso humano (recicladores   de   oficio), vehículos y demás   elementos   necesarios   para   su realización, toda vez que la reglamentación CRA reconoce tales costos a través de la tarifa.</w:t>
            </w:r>
          </w:p>
          <w:p w14:paraId="6FB40A5B" w14:textId="77777777" w:rsidR="005C7D68" w:rsidRPr="00924A96" w:rsidRDefault="005C7D68">
            <w:pPr>
              <w:jc w:val="both"/>
              <w:rPr>
                <w:rFonts w:ascii="Verdana" w:hAnsi="Verdana" w:cs="Arial"/>
                <w:sz w:val="22"/>
                <w:szCs w:val="22"/>
                <w:lang w:val="es-CO" w:eastAsia="es-CO"/>
              </w:rPr>
            </w:pPr>
          </w:p>
          <w:p w14:paraId="3976E5DA" w14:textId="7A00EE46" w:rsidR="00F705FC" w:rsidRPr="00924A96" w:rsidRDefault="005C7D68" w:rsidP="00924A96">
            <w:pPr>
              <w:jc w:val="both"/>
              <w:rPr>
                <w:rFonts w:ascii="Verdana" w:hAnsi="Verdana" w:cs="Arial"/>
                <w:sz w:val="22"/>
                <w:szCs w:val="22"/>
                <w:lang w:val="es-CO" w:eastAsia="es-CO"/>
              </w:rPr>
            </w:pPr>
            <w:r w:rsidRPr="00924A96">
              <w:rPr>
                <w:rFonts w:ascii="Verdana" w:hAnsi="Verdana" w:cs="Arial"/>
                <w:sz w:val="22"/>
                <w:szCs w:val="22"/>
                <w:lang w:val="es-CO" w:eastAsia="es-CO"/>
              </w:rPr>
              <w:t xml:space="preserve">Este artículo está </w:t>
            </w:r>
            <w:r w:rsidR="007F4AEE" w:rsidRPr="00924A96">
              <w:rPr>
                <w:rFonts w:ascii="Verdana" w:hAnsi="Verdana" w:cs="Arial"/>
                <w:sz w:val="22"/>
                <w:szCs w:val="22"/>
                <w:lang w:val="es-CO" w:eastAsia="es-CO"/>
              </w:rPr>
              <w:t xml:space="preserve">desarticulado con </w:t>
            </w:r>
            <w:r w:rsidR="002F4F01" w:rsidRPr="00924A96">
              <w:rPr>
                <w:rFonts w:ascii="Verdana" w:hAnsi="Verdana" w:cs="Arial"/>
                <w:sz w:val="22"/>
                <w:szCs w:val="22"/>
                <w:lang w:val="es-CO" w:eastAsia="es-CO"/>
              </w:rPr>
              <w:t xml:space="preserve">el objeto de la ley y de </w:t>
            </w:r>
            <w:r w:rsidR="007F4AEE" w:rsidRPr="00924A96">
              <w:rPr>
                <w:rFonts w:ascii="Verdana" w:hAnsi="Verdana" w:cs="Arial"/>
                <w:sz w:val="22"/>
                <w:szCs w:val="22"/>
                <w:lang w:val="es-CO" w:eastAsia="es-CO"/>
              </w:rPr>
              <w:t>las definiciones que crea</w:t>
            </w:r>
            <w:r w:rsidR="001C3C02" w:rsidRPr="00924A96">
              <w:rPr>
                <w:rFonts w:ascii="Verdana" w:hAnsi="Verdana" w:cs="Arial"/>
                <w:sz w:val="22"/>
                <w:szCs w:val="22"/>
                <w:lang w:val="es-CO" w:eastAsia="es-CO"/>
              </w:rPr>
              <w:t xml:space="preserve"> y los otros tipos de residuos que menciona a lo largo del artículo pero que no define</w:t>
            </w:r>
            <w:r w:rsidR="007F4AEE" w:rsidRPr="00924A96">
              <w:rPr>
                <w:rFonts w:ascii="Verdana" w:hAnsi="Verdana" w:cs="Arial"/>
                <w:sz w:val="22"/>
                <w:szCs w:val="22"/>
                <w:lang w:val="es-CO" w:eastAsia="es-CO"/>
              </w:rPr>
              <w:t>, no hay claridad sobre las corrientes de los residuos</w:t>
            </w:r>
            <w:r w:rsidR="002F4F01" w:rsidRPr="00924A96">
              <w:rPr>
                <w:rFonts w:ascii="Verdana" w:hAnsi="Verdana" w:cs="Arial"/>
                <w:sz w:val="22"/>
                <w:szCs w:val="22"/>
                <w:lang w:val="es-CO" w:eastAsia="es-CO"/>
              </w:rPr>
              <w:t>.</w:t>
            </w:r>
            <w:r w:rsidR="00B64C0C" w:rsidRPr="00924A96">
              <w:rPr>
                <w:rFonts w:ascii="Verdana" w:hAnsi="Verdana" w:cs="Arial"/>
                <w:sz w:val="22"/>
                <w:szCs w:val="22"/>
                <w:lang w:val="es-CO" w:eastAsia="es-CO"/>
              </w:rPr>
              <w:t xml:space="preserve"> Se recomienda que si el objetivo es crear un catálogo, dejar las definiciones y corrientes al catálogo y no crear definiciones que después resulten en obstáculos para la reglamentación.</w:t>
            </w:r>
          </w:p>
          <w:p w14:paraId="657200E9" w14:textId="77777777" w:rsidR="009330E9" w:rsidRPr="00924A96" w:rsidRDefault="009330E9" w:rsidP="00002CAB">
            <w:pPr>
              <w:jc w:val="both"/>
              <w:rPr>
                <w:rFonts w:ascii="Verdana" w:hAnsi="Verdana" w:cs="Arial"/>
                <w:sz w:val="22"/>
                <w:szCs w:val="22"/>
              </w:rPr>
            </w:pPr>
          </w:p>
        </w:tc>
      </w:tr>
      <w:tr w:rsidR="00061A6E" w:rsidRPr="00924A96" w14:paraId="17EF2EF5" w14:textId="77777777" w:rsidTr="00924A96">
        <w:trPr>
          <w:trHeight w:val="853"/>
          <w:jc w:val="center"/>
        </w:trPr>
        <w:tc>
          <w:tcPr>
            <w:tcW w:w="992" w:type="dxa"/>
            <w:shd w:val="clear" w:color="auto" w:fill="auto"/>
            <w:vAlign w:val="center"/>
          </w:tcPr>
          <w:p w14:paraId="699C720A" w14:textId="322A8F0F" w:rsidR="00061A6E" w:rsidRPr="00924A96" w:rsidRDefault="00E66DB3" w:rsidP="00E66DB3">
            <w:pPr>
              <w:jc w:val="both"/>
              <w:rPr>
                <w:rFonts w:ascii="Verdana" w:hAnsi="Verdana" w:cs="Arial"/>
                <w:sz w:val="22"/>
                <w:szCs w:val="22"/>
              </w:rPr>
            </w:pPr>
            <w:r w:rsidRPr="00924A96">
              <w:rPr>
                <w:rFonts w:ascii="Verdana" w:hAnsi="Verdana" w:cs="Arial"/>
                <w:sz w:val="22"/>
                <w:szCs w:val="22"/>
              </w:rPr>
              <w:t>26</w:t>
            </w:r>
          </w:p>
        </w:tc>
        <w:tc>
          <w:tcPr>
            <w:tcW w:w="846" w:type="dxa"/>
            <w:shd w:val="clear" w:color="auto" w:fill="auto"/>
          </w:tcPr>
          <w:p w14:paraId="31CFD8E7" w14:textId="77777777" w:rsidR="00061A6E" w:rsidRPr="00924A96" w:rsidRDefault="00061A6E" w:rsidP="00E66DB3">
            <w:pPr>
              <w:jc w:val="both"/>
              <w:rPr>
                <w:rFonts w:ascii="Verdana" w:hAnsi="Verdana" w:cs="Arial"/>
                <w:sz w:val="22"/>
                <w:szCs w:val="22"/>
                <w:lang w:eastAsia="es-CO"/>
              </w:rPr>
            </w:pPr>
          </w:p>
        </w:tc>
        <w:tc>
          <w:tcPr>
            <w:tcW w:w="6129" w:type="dxa"/>
            <w:shd w:val="clear" w:color="auto" w:fill="auto"/>
          </w:tcPr>
          <w:p w14:paraId="2B106B03" w14:textId="77777777" w:rsidR="00061A6E" w:rsidRPr="00924A96" w:rsidRDefault="00353558" w:rsidP="00E66DB3">
            <w:pPr>
              <w:jc w:val="both"/>
              <w:rPr>
                <w:rFonts w:ascii="Verdana" w:hAnsi="Verdana" w:cs="Arial"/>
                <w:sz w:val="22"/>
                <w:szCs w:val="22"/>
              </w:rPr>
            </w:pPr>
            <w:r w:rsidRPr="00924A96">
              <w:rPr>
                <w:rFonts w:ascii="Verdana" w:hAnsi="Verdana" w:cs="Arial"/>
                <w:sz w:val="22"/>
                <w:szCs w:val="22"/>
              </w:rPr>
              <w:t xml:space="preserve">Artículo 26. De los residuos sólidos a gestionar. </w:t>
            </w:r>
          </w:p>
          <w:p w14:paraId="103F5B5F" w14:textId="77777777" w:rsidR="00353558" w:rsidRPr="00924A96" w:rsidRDefault="00353558" w:rsidP="00E66DB3">
            <w:pPr>
              <w:jc w:val="both"/>
              <w:rPr>
                <w:rFonts w:ascii="Verdana" w:hAnsi="Verdana" w:cs="Arial"/>
                <w:sz w:val="22"/>
                <w:szCs w:val="22"/>
              </w:rPr>
            </w:pPr>
            <w:r w:rsidRPr="00924A96">
              <w:rPr>
                <w:rFonts w:ascii="Verdana" w:hAnsi="Verdana" w:cs="Arial"/>
                <w:sz w:val="22"/>
                <w:szCs w:val="22"/>
              </w:rPr>
              <w:t>(…)</w:t>
            </w:r>
          </w:p>
          <w:p w14:paraId="0DC0E5A5" w14:textId="5DD6E050" w:rsidR="00353558" w:rsidRPr="00924A96" w:rsidRDefault="00C70FA2" w:rsidP="00E66DB3">
            <w:pPr>
              <w:jc w:val="both"/>
              <w:rPr>
                <w:rFonts w:ascii="Verdana" w:hAnsi="Verdana" w:cs="Arial"/>
                <w:sz w:val="22"/>
                <w:szCs w:val="22"/>
              </w:rPr>
            </w:pPr>
            <w:r w:rsidRPr="00924A96">
              <w:rPr>
                <w:rFonts w:ascii="Verdana" w:hAnsi="Verdana" w:cs="Arial"/>
                <w:sz w:val="22"/>
                <w:szCs w:val="22"/>
              </w:rPr>
              <w:t>Parágrafo 1. El Ministerio de Vivienda, Ciudad y Territorio, en coordinación con el DANE y el Ministerio de Ambiente y Desarrollo Sostenible, deberá publicar a los seis meses de promulgada la presente ley, el Catálogo de Residuos Nacional, el cual permitirá a generadores, transportadores y gestores de todo tipo de residuos sólidos categorizar, discriminando por actividades, desde la generación del residuo hasta su aprovechamiento, tratamiento y disposición, y así cumplir con las obligaciones legales asociadas al etiquetado, envasado, mezcla, almacenamiento y transporte. Así mismo, será usado por el gobierno nacional en los sistemas de información sectoriales relacionados con la gestión integral de residuos sólidos.</w:t>
            </w:r>
          </w:p>
        </w:tc>
        <w:tc>
          <w:tcPr>
            <w:tcW w:w="5636" w:type="dxa"/>
            <w:shd w:val="clear" w:color="auto" w:fill="auto"/>
          </w:tcPr>
          <w:p w14:paraId="3C36A89C" w14:textId="75560979" w:rsidR="00061A6E" w:rsidRPr="00924A96" w:rsidRDefault="00C70FA2" w:rsidP="00E66DB3">
            <w:pPr>
              <w:jc w:val="both"/>
              <w:rPr>
                <w:rFonts w:ascii="Verdana" w:hAnsi="Verdana" w:cs="Arial"/>
                <w:color w:val="FF0000"/>
                <w:sz w:val="22"/>
                <w:szCs w:val="22"/>
                <w:lang w:val="es-CO" w:eastAsia="es-CO"/>
              </w:rPr>
            </w:pPr>
            <w:r w:rsidRPr="00924A96">
              <w:rPr>
                <w:rFonts w:ascii="Verdana" w:hAnsi="Verdana" w:cs="Arial"/>
                <w:sz w:val="22"/>
                <w:szCs w:val="22"/>
              </w:rPr>
              <w:t xml:space="preserve">Parágrafo 1. El Ministerio de Vivienda, Ciudad y Territorio, en coordinación con el DANE y el Ministerio de Ambiente y Desarrollo Sostenible, deberá publicar a los seis meses de promulgada la presente ley, el Catálogo de Residuos Nacional, el cual permitirá a generadores, transportadores y gestores de todo tipo de residuos sólidos categorizar, discriminando por actividades, desde la generación del residuo hasta su aprovechamiento, tratamiento y disposición </w:t>
            </w:r>
            <w:r w:rsidRPr="00924A96">
              <w:rPr>
                <w:rFonts w:ascii="Verdana" w:hAnsi="Verdana" w:cs="Arial"/>
                <w:color w:val="FF0000"/>
                <w:sz w:val="22"/>
                <w:szCs w:val="22"/>
              </w:rPr>
              <w:t>final</w:t>
            </w:r>
            <w:r w:rsidRPr="00924A96">
              <w:rPr>
                <w:rFonts w:ascii="Verdana" w:hAnsi="Verdana" w:cs="Arial"/>
                <w:sz w:val="22"/>
                <w:szCs w:val="22"/>
              </w:rPr>
              <w:t>, y así cumplir con las obligaciones legales asociadas al etiquetado, envasado, mezcla, almacenamiento y transporte. Así mismo, será usado por el gobierno nacional en los sistemas de información sectoriales relacionados con la gestión integral de residuos sólidos.</w:t>
            </w:r>
          </w:p>
        </w:tc>
      </w:tr>
      <w:tr w:rsidR="00061A6E" w:rsidRPr="00924A96" w14:paraId="47391E8F" w14:textId="77777777" w:rsidTr="00924A96">
        <w:trPr>
          <w:trHeight w:val="853"/>
          <w:jc w:val="center"/>
        </w:trPr>
        <w:tc>
          <w:tcPr>
            <w:tcW w:w="992" w:type="dxa"/>
            <w:shd w:val="clear" w:color="auto" w:fill="auto"/>
            <w:vAlign w:val="center"/>
          </w:tcPr>
          <w:p w14:paraId="627C85B3" w14:textId="67A78B24" w:rsidR="00061A6E" w:rsidRPr="00924A96" w:rsidRDefault="00E90EE8" w:rsidP="00E66DB3">
            <w:pPr>
              <w:jc w:val="both"/>
              <w:rPr>
                <w:rFonts w:ascii="Verdana" w:hAnsi="Verdana" w:cs="Arial"/>
                <w:sz w:val="22"/>
                <w:szCs w:val="22"/>
              </w:rPr>
            </w:pPr>
            <w:r w:rsidRPr="00924A96">
              <w:rPr>
                <w:rFonts w:ascii="Verdana" w:hAnsi="Verdana" w:cs="Arial"/>
                <w:sz w:val="22"/>
                <w:szCs w:val="22"/>
              </w:rPr>
              <w:t>27</w:t>
            </w:r>
          </w:p>
        </w:tc>
        <w:tc>
          <w:tcPr>
            <w:tcW w:w="846" w:type="dxa"/>
            <w:shd w:val="clear" w:color="auto" w:fill="auto"/>
          </w:tcPr>
          <w:p w14:paraId="5E220EB9" w14:textId="77777777" w:rsidR="00061A6E" w:rsidRPr="00924A96" w:rsidRDefault="00061A6E" w:rsidP="00E66DB3">
            <w:pPr>
              <w:jc w:val="both"/>
              <w:rPr>
                <w:rFonts w:ascii="Verdana" w:hAnsi="Verdana" w:cs="Arial"/>
                <w:sz w:val="22"/>
                <w:szCs w:val="22"/>
                <w:lang w:eastAsia="es-CO"/>
              </w:rPr>
            </w:pPr>
          </w:p>
        </w:tc>
        <w:tc>
          <w:tcPr>
            <w:tcW w:w="6129" w:type="dxa"/>
            <w:shd w:val="clear" w:color="auto" w:fill="auto"/>
          </w:tcPr>
          <w:p w14:paraId="5B9BC238" w14:textId="32DF0EC6" w:rsidR="00061A6E" w:rsidRPr="00924A96" w:rsidRDefault="00E90EE8" w:rsidP="00E66DB3">
            <w:pPr>
              <w:jc w:val="both"/>
              <w:rPr>
                <w:rFonts w:ascii="Verdana" w:hAnsi="Verdana" w:cs="Arial"/>
                <w:sz w:val="22"/>
                <w:szCs w:val="22"/>
              </w:rPr>
            </w:pPr>
            <w:r w:rsidRPr="00924A96">
              <w:rPr>
                <w:rFonts w:ascii="Verdana" w:hAnsi="Verdana" w:cs="Arial"/>
                <w:sz w:val="22"/>
                <w:szCs w:val="22"/>
              </w:rPr>
              <w:t>Artículo 27. Impulso a la economía circular. El gobierno nacional, en el marco del Plan Nacional de la Gestión de Residuos Sólidos para impulsar la Economía Circular y la reglamentación de la presente Ley, deberá establecer las metas, estrategias, programas y proyectos para disminuir la generación de residuos, fomentar la prevención, reutilización y aprovechamiento de residuos a nivel municipal, distrital y regional, teniendo en cuenta el tamaño de los municipios.</w:t>
            </w:r>
          </w:p>
        </w:tc>
        <w:tc>
          <w:tcPr>
            <w:tcW w:w="5636" w:type="dxa"/>
            <w:shd w:val="clear" w:color="auto" w:fill="auto"/>
          </w:tcPr>
          <w:p w14:paraId="0176D795" w14:textId="1285AEFB" w:rsidR="00061A6E" w:rsidRPr="00924A96" w:rsidRDefault="000653A3" w:rsidP="00E66DB3">
            <w:pPr>
              <w:jc w:val="both"/>
              <w:rPr>
                <w:rFonts w:ascii="Verdana" w:hAnsi="Verdana" w:cs="Arial"/>
                <w:color w:val="FF0000"/>
                <w:sz w:val="22"/>
                <w:szCs w:val="22"/>
                <w:lang w:val="es-CO" w:eastAsia="es-CO"/>
              </w:rPr>
            </w:pPr>
            <w:r w:rsidRPr="00924A96">
              <w:rPr>
                <w:rFonts w:ascii="Verdana" w:hAnsi="Verdana" w:cs="Arial"/>
                <w:sz w:val="22"/>
                <w:szCs w:val="22"/>
              </w:rPr>
              <w:t>Artículo 27. Impulso a la economía circular. El gobierno nacional, en el marco del Plan Nacional de la Gestión de Residuos Sólidos para impulsar la Economía Circular y la reglamentación de la presente Ley, deberá establecer las metas, estrategias, programas y proyectos para disminuir la generación de residuos, fomentar la prevención, reutilización</w:t>
            </w:r>
            <w:r w:rsidR="00725756" w:rsidRPr="00924A96">
              <w:rPr>
                <w:rFonts w:ascii="Verdana" w:hAnsi="Verdana" w:cs="Arial"/>
                <w:sz w:val="22"/>
                <w:szCs w:val="22"/>
              </w:rPr>
              <w:t>,</w:t>
            </w:r>
            <w:r w:rsidRPr="00924A96">
              <w:rPr>
                <w:rFonts w:ascii="Verdana" w:hAnsi="Verdana" w:cs="Arial"/>
                <w:sz w:val="22"/>
                <w:szCs w:val="22"/>
              </w:rPr>
              <w:t xml:space="preserve"> aprovechamiento </w:t>
            </w:r>
            <w:r w:rsidR="00725756" w:rsidRPr="00924A96">
              <w:rPr>
                <w:rFonts w:ascii="Verdana" w:hAnsi="Verdana" w:cs="Arial"/>
                <w:color w:val="FF0000"/>
                <w:sz w:val="22"/>
                <w:szCs w:val="22"/>
              </w:rPr>
              <w:t xml:space="preserve">y el tratamiento </w:t>
            </w:r>
            <w:r w:rsidRPr="00924A96">
              <w:rPr>
                <w:rFonts w:ascii="Verdana" w:hAnsi="Verdana" w:cs="Arial"/>
                <w:sz w:val="22"/>
                <w:szCs w:val="22"/>
              </w:rPr>
              <w:t>de residuos a nivel municipal, distrital y regional, teniendo en cuenta el tamaño de los municipios.</w:t>
            </w:r>
          </w:p>
        </w:tc>
      </w:tr>
      <w:tr w:rsidR="00061A6E" w:rsidRPr="00924A96" w14:paraId="24C6CA20" w14:textId="77777777" w:rsidTr="00924A96">
        <w:trPr>
          <w:trHeight w:val="853"/>
          <w:jc w:val="center"/>
        </w:trPr>
        <w:tc>
          <w:tcPr>
            <w:tcW w:w="992" w:type="dxa"/>
            <w:shd w:val="clear" w:color="auto" w:fill="auto"/>
            <w:vAlign w:val="center"/>
          </w:tcPr>
          <w:p w14:paraId="560EA493" w14:textId="1741675F" w:rsidR="00061A6E" w:rsidRPr="00924A96" w:rsidRDefault="000879B0" w:rsidP="00E66DB3">
            <w:pPr>
              <w:jc w:val="both"/>
              <w:rPr>
                <w:rFonts w:ascii="Verdana" w:hAnsi="Verdana" w:cs="Arial"/>
                <w:sz w:val="22"/>
                <w:szCs w:val="22"/>
              </w:rPr>
            </w:pPr>
            <w:r w:rsidRPr="00924A96">
              <w:rPr>
                <w:rFonts w:ascii="Verdana" w:hAnsi="Verdana" w:cs="Arial"/>
                <w:sz w:val="22"/>
                <w:szCs w:val="22"/>
              </w:rPr>
              <w:t>28</w:t>
            </w:r>
          </w:p>
        </w:tc>
        <w:tc>
          <w:tcPr>
            <w:tcW w:w="846" w:type="dxa"/>
            <w:shd w:val="clear" w:color="auto" w:fill="auto"/>
          </w:tcPr>
          <w:p w14:paraId="0ACC8894" w14:textId="77777777" w:rsidR="00061A6E" w:rsidRPr="00924A96" w:rsidRDefault="00061A6E" w:rsidP="00E66DB3">
            <w:pPr>
              <w:jc w:val="both"/>
              <w:rPr>
                <w:rFonts w:ascii="Verdana" w:hAnsi="Verdana" w:cs="Arial"/>
                <w:sz w:val="22"/>
                <w:szCs w:val="22"/>
                <w:lang w:eastAsia="es-CO"/>
              </w:rPr>
            </w:pPr>
          </w:p>
        </w:tc>
        <w:tc>
          <w:tcPr>
            <w:tcW w:w="6129" w:type="dxa"/>
            <w:shd w:val="clear" w:color="auto" w:fill="auto"/>
          </w:tcPr>
          <w:p w14:paraId="63A03BD4" w14:textId="47ED7380" w:rsidR="00061A6E" w:rsidRPr="00924A96" w:rsidRDefault="000879B0" w:rsidP="00E66DB3">
            <w:pPr>
              <w:jc w:val="both"/>
              <w:rPr>
                <w:rFonts w:ascii="Verdana" w:hAnsi="Verdana" w:cs="Arial"/>
                <w:sz w:val="22"/>
                <w:szCs w:val="22"/>
              </w:rPr>
            </w:pPr>
            <w:r w:rsidRPr="00924A96">
              <w:rPr>
                <w:rFonts w:ascii="Verdana" w:hAnsi="Verdana" w:cs="Arial"/>
                <w:sz w:val="22"/>
                <w:szCs w:val="22"/>
              </w:rPr>
              <w:t>Artículo 28. De la educación, cultura y sensibilización a la población sobre la gestión integral de residuos sólidos para impulsar la economía circular y el consumo responsable.</w:t>
            </w:r>
          </w:p>
        </w:tc>
        <w:tc>
          <w:tcPr>
            <w:tcW w:w="5636" w:type="dxa"/>
            <w:shd w:val="clear" w:color="auto" w:fill="auto"/>
          </w:tcPr>
          <w:p w14:paraId="15241859" w14:textId="0EAE9CA0" w:rsidR="00061A6E" w:rsidRPr="00924A96" w:rsidRDefault="00536713" w:rsidP="00E66DB3">
            <w:pPr>
              <w:jc w:val="both"/>
              <w:rPr>
                <w:rFonts w:ascii="Verdana" w:hAnsi="Verdana" w:cs="Arial"/>
                <w:sz w:val="22"/>
                <w:szCs w:val="22"/>
                <w:lang w:val="es-CO" w:eastAsia="es-CO"/>
              </w:rPr>
            </w:pPr>
            <w:r w:rsidRPr="00924A96">
              <w:rPr>
                <w:rFonts w:ascii="Verdana" w:hAnsi="Verdana" w:cs="Arial"/>
                <w:sz w:val="22"/>
                <w:szCs w:val="22"/>
                <w:lang w:val="es-CO" w:eastAsia="es-CO"/>
              </w:rPr>
              <w:t xml:space="preserve">Se recomienda crear sanciones efectivas para </w:t>
            </w:r>
            <w:r w:rsidR="00274EE3" w:rsidRPr="00924A96">
              <w:rPr>
                <w:rFonts w:ascii="Verdana" w:hAnsi="Verdana" w:cs="Arial"/>
                <w:sz w:val="22"/>
                <w:szCs w:val="22"/>
                <w:lang w:val="es-CO" w:eastAsia="es-CO"/>
              </w:rPr>
              <w:t xml:space="preserve">los usuarios que no realicen la separación en la fuente; </w:t>
            </w:r>
            <w:r w:rsidR="00577DD0" w:rsidRPr="00924A96">
              <w:rPr>
                <w:rFonts w:ascii="Verdana" w:hAnsi="Verdana" w:cs="Arial"/>
                <w:sz w:val="22"/>
                <w:szCs w:val="22"/>
                <w:lang w:val="es-CO" w:eastAsia="es-CO"/>
              </w:rPr>
              <w:t xml:space="preserve">lo anterior, teniendo en cuenta que es la actividad </w:t>
            </w:r>
            <w:r w:rsidR="001F1FB8" w:rsidRPr="00924A96">
              <w:rPr>
                <w:rFonts w:ascii="Verdana" w:hAnsi="Verdana" w:cs="Arial"/>
                <w:sz w:val="22"/>
                <w:szCs w:val="22"/>
                <w:lang w:val="es-CO" w:eastAsia="es-CO"/>
              </w:rPr>
              <w:t>necesaria para dar inicio a la economía circular.</w:t>
            </w:r>
          </w:p>
        </w:tc>
      </w:tr>
      <w:tr w:rsidR="009C77D0" w:rsidRPr="00924A96" w14:paraId="29CF3711" w14:textId="77777777" w:rsidTr="00924A96">
        <w:trPr>
          <w:trHeight w:val="853"/>
          <w:jc w:val="center"/>
        </w:trPr>
        <w:tc>
          <w:tcPr>
            <w:tcW w:w="992" w:type="dxa"/>
            <w:shd w:val="clear" w:color="auto" w:fill="auto"/>
            <w:vAlign w:val="center"/>
          </w:tcPr>
          <w:p w14:paraId="2A1D1A23" w14:textId="3015A7B4" w:rsidR="009C77D0" w:rsidRPr="00924A96" w:rsidRDefault="009C77D0" w:rsidP="009C77D0">
            <w:pPr>
              <w:jc w:val="both"/>
              <w:rPr>
                <w:rFonts w:ascii="Verdana" w:hAnsi="Verdana" w:cs="Arial"/>
                <w:sz w:val="22"/>
                <w:szCs w:val="22"/>
              </w:rPr>
            </w:pPr>
            <w:r w:rsidRPr="00924A96">
              <w:rPr>
                <w:rFonts w:ascii="Verdana" w:hAnsi="Verdana" w:cs="Arial"/>
                <w:sz w:val="22"/>
                <w:szCs w:val="22"/>
              </w:rPr>
              <w:t>31</w:t>
            </w:r>
          </w:p>
        </w:tc>
        <w:tc>
          <w:tcPr>
            <w:tcW w:w="846" w:type="dxa"/>
            <w:shd w:val="clear" w:color="auto" w:fill="auto"/>
          </w:tcPr>
          <w:p w14:paraId="39808D07" w14:textId="77777777" w:rsidR="009C77D0" w:rsidRPr="00924A96" w:rsidRDefault="009C77D0" w:rsidP="009C77D0">
            <w:pPr>
              <w:jc w:val="both"/>
              <w:rPr>
                <w:rFonts w:ascii="Verdana" w:hAnsi="Verdana" w:cs="Arial"/>
                <w:sz w:val="22"/>
                <w:szCs w:val="22"/>
                <w:lang w:eastAsia="es-CO"/>
              </w:rPr>
            </w:pPr>
          </w:p>
        </w:tc>
        <w:tc>
          <w:tcPr>
            <w:tcW w:w="6129" w:type="dxa"/>
            <w:shd w:val="clear" w:color="auto" w:fill="auto"/>
          </w:tcPr>
          <w:p w14:paraId="13AF16FE" w14:textId="380340AC" w:rsidR="009C77D0" w:rsidRPr="00924A96" w:rsidRDefault="009C77D0" w:rsidP="009C77D0">
            <w:pPr>
              <w:jc w:val="both"/>
              <w:rPr>
                <w:rFonts w:ascii="Verdana" w:hAnsi="Verdana" w:cs="Arial"/>
                <w:sz w:val="22"/>
                <w:szCs w:val="22"/>
              </w:rPr>
            </w:pPr>
            <w:r w:rsidRPr="00924A96">
              <w:rPr>
                <w:rFonts w:ascii="Verdana" w:hAnsi="Verdana" w:cs="Arial"/>
                <w:sz w:val="22"/>
                <w:szCs w:val="22"/>
                <w:lang w:eastAsia="es-CO"/>
              </w:rPr>
              <w:t>Artículo 31. Medidas asociadas a la pérdida y desperdicio de bienes duraderos. El gobierno nacional, en el marco de la política de producción y consumo responsables, adoptará medidas para prevenir la pérdida y desperdicio de bienes duraderos y definir mecanismos de medición de los resultados.</w:t>
            </w:r>
          </w:p>
        </w:tc>
        <w:tc>
          <w:tcPr>
            <w:tcW w:w="5636" w:type="dxa"/>
            <w:shd w:val="clear" w:color="auto" w:fill="auto"/>
          </w:tcPr>
          <w:p w14:paraId="33FA3F58" w14:textId="77777777" w:rsidR="009C77D0" w:rsidRPr="00924A96" w:rsidRDefault="009C77D0" w:rsidP="00924A96">
            <w:pPr>
              <w:jc w:val="both"/>
              <w:rPr>
                <w:rFonts w:ascii="Verdana" w:hAnsi="Verdana" w:cs="Arial"/>
                <w:sz w:val="22"/>
                <w:szCs w:val="22"/>
                <w:lang w:val="es-CO" w:eastAsia="es-CO"/>
              </w:rPr>
            </w:pPr>
            <w:r w:rsidRPr="00924A96">
              <w:rPr>
                <w:rFonts w:ascii="Verdana" w:hAnsi="Verdana" w:cs="Arial"/>
                <w:sz w:val="22"/>
                <w:szCs w:val="22"/>
                <w:lang w:val="es-CO" w:eastAsia="es-CO"/>
              </w:rPr>
              <w:t>El Título IV debería incluir un aparte sobre obsolescencia programada (reducción deliberada de la vida de un producto para incrementar su consumo).  Se debería legislar sobre este tema en el marco del objeto de esta ley y en particular sobre el paso hacia  la economía circular,  al menos en lo  relacionado con garantías del producto  y publicidad.   En   el   artículo   31   se   podría   incluir   el   desincentivo   a   la   obsolescencia programada (para productores y consumidores).</w:t>
            </w:r>
          </w:p>
          <w:p w14:paraId="3F11D2C2" w14:textId="77777777" w:rsidR="009C77D0" w:rsidRPr="00924A96" w:rsidRDefault="009C77D0" w:rsidP="009C77D0">
            <w:pPr>
              <w:jc w:val="both"/>
              <w:rPr>
                <w:rFonts w:ascii="Verdana" w:hAnsi="Verdana" w:cs="Arial"/>
                <w:sz w:val="22"/>
                <w:szCs w:val="22"/>
                <w:lang w:val="es-CO" w:eastAsia="es-CO"/>
              </w:rPr>
            </w:pPr>
          </w:p>
        </w:tc>
      </w:tr>
      <w:tr w:rsidR="00061A6E" w:rsidRPr="00924A96" w14:paraId="78B08784" w14:textId="77777777" w:rsidTr="00924A96">
        <w:trPr>
          <w:trHeight w:val="853"/>
          <w:jc w:val="center"/>
        </w:trPr>
        <w:tc>
          <w:tcPr>
            <w:tcW w:w="992" w:type="dxa"/>
            <w:shd w:val="clear" w:color="auto" w:fill="auto"/>
            <w:vAlign w:val="center"/>
          </w:tcPr>
          <w:p w14:paraId="0DBA6842" w14:textId="1D676845" w:rsidR="00061A6E" w:rsidRPr="00924A96" w:rsidRDefault="00A87732" w:rsidP="00E66DB3">
            <w:pPr>
              <w:jc w:val="both"/>
              <w:rPr>
                <w:rFonts w:ascii="Verdana" w:hAnsi="Verdana" w:cs="Arial"/>
                <w:sz w:val="22"/>
                <w:szCs w:val="22"/>
              </w:rPr>
            </w:pPr>
            <w:r w:rsidRPr="00924A96">
              <w:rPr>
                <w:rFonts w:ascii="Verdana" w:hAnsi="Verdana" w:cs="Arial"/>
                <w:sz w:val="22"/>
                <w:szCs w:val="22"/>
              </w:rPr>
              <w:t>32</w:t>
            </w:r>
          </w:p>
        </w:tc>
        <w:tc>
          <w:tcPr>
            <w:tcW w:w="846" w:type="dxa"/>
            <w:shd w:val="clear" w:color="auto" w:fill="auto"/>
          </w:tcPr>
          <w:p w14:paraId="433E769B" w14:textId="77777777" w:rsidR="00061A6E" w:rsidRPr="00924A96" w:rsidRDefault="00061A6E" w:rsidP="00E66DB3">
            <w:pPr>
              <w:jc w:val="both"/>
              <w:rPr>
                <w:rFonts w:ascii="Verdana" w:hAnsi="Verdana" w:cs="Arial"/>
                <w:sz w:val="22"/>
                <w:szCs w:val="22"/>
                <w:lang w:eastAsia="es-CO"/>
              </w:rPr>
            </w:pPr>
          </w:p>
        </w:tc>
        <w:tc>
          <w:tcPr>
            <w:tcW w:w="6129" w:type="dxa"/>
            <w:shd w:val="clear" w:color="auto" w:fill="auto"/>
          </w:tcPr>
          <w:p w14:paraId="4E58EEDA" w14:textId="2F54C4C0" w:rsidR="00061A6E" w:rsidRPr="00924A96" w:rsidRDefault="00A87732" w:rsidP="00E66DB3">
            <w:pPr>
              <w:jc w:val="both"/>
              <w:rPr>
                <w:rFonts w:ascii="Verdana" w:hAnsi="Verdana" w:cs="Arial"/>
                <w:sz w:val="22"/>
                <w:szCs w:val="22"/>
              </w:rPr>
            </w:pPr>
            <w:r w:rsidRPr="00924A96">
              <w:rPr>
                <w:rFonts w:ascii="Verdana" w:hAnsi="Verdana" w:cs="Arial"/>
                <w:sz w:val="22"/>
                <w:szCs w:val="22"/>
              </w:rPr>
              <w:t>Artículo 32. Promoción de la separación en la fuente. El Consejo Nacional de la Gestión Integral de Residuos Sólidos impulsará medidas para fomentar el aprovechamiento con criterios de calidad, promoviendo la recolección separada de residuos y reconociendo a las organizaciones de recicladores como parte estructural del sistema, buscando asegurar el cumplimiento de las metas país.</w:t>
            </w:r>
          </w:p>
        </w:tc>
        <w:tc>
          <w:tcPr>
            <w:tcW w:w="5636" w:type="dxa"/>
            <w:shd w:val="clear" w:color="auto" w:fill="auto"/>
          </w:tcPr>
          <w:p w14:paraId="6EAA0032" w14:textId="77777777" w:rsidR="00AC361D" w:rsidRPr="00924A96" w:rsidRDefault="00AC361D" w:rsidP="00E66DB3">
            <w:pPr>
              <w:jc w:val="both"/>
              <w:rPr>
                <w:rFonts w:ascii="Verdana" w:hAnsi="Verdana" w:cs="Arial"/>
                <w:sz w:val="22"/>
                <w:szCs w:val="22"/>
                <w:lang w:val="es-CO" w:eastAsia="es-CO"/>
              </w:rPr>
            </w:pPr>
            <w:r w:rsidRPr="00924A96">
              <w:rPr>
                <w:rFonts w:ascii="Verdana" w:hAnsi="Verdana" w:cs="Arial"/>
                <w:sz w:val="22"/>
                <w:szCs w:val="22"/>
                <w:lang w:val="es-CO" w:eastAsia="es-CO"/>
              </w:rPr>
              <w:t xml:space="preserve">Debe especificarse el reconocimiento de los recicladores de oficio y las organizaciones de recicladores de oficio porque la redacción hace referencia a “organizaciones de recicladores”. </w:t>
            </w:r>
          </w:p>
          <w:p w14:paraId="610E35A7" w14:textId="77777777" w:rsidR="00AC361D" w:rsidRPr="00924A96" w:rsidRDefault="00AC361D" w:rsidP="00E66DB3">
            <w:pPr>
              <w:jc w:val="both"/>
              <w:rPr>
                <w:rFonts w:ascii="Verdana" w:hAnsi="Verdana" w:cs="Arial"/>
                <w:sz w:val="22"/>
                <w:szCs w:val="22"/>
                <w:lang w:val="es-CO" w:eastAsia="es-CO"/>
              </w:rPr>
            </w:pPr>
          </w:p>
          <w:p w14:paraId="7260A353" w14:textId="0AD679E0" w:rsidR="00AC361D" w:rsidRPr="00924A96" w:rsidRDefault="00AC361D" w:rsidP="00E66DB3">
            <w:pPr>
              <w:jc w:val="both"/>
              <w:rPr>
                <w:rFonts w:ascii="Verdana" w:hAnsi="Verdana" w:cs="Arial"/>
                <w:sz w:val="22"/>
                <w:szCs w:val="22"/>
                <w:lang w:val="es-CO" w:eastAsia="es-CO"/>
              </w:rPr>
            </w:pPr>
            <w:r w:rsidRPr="00924A96">
              <w:rPr>
                <w:rFonts w:ascii="Verdana" w:hAnsi="Verdana" w:cs="Arial"/>
                <w:sz w:val="22"/>
                <w:szCs w:val="22"/>
                <w:lang w:val="es-CO" w:eastAsia="es-CO"/>
              </w:rPr>
              <w:t xml:space="preserve">Asimismo, debe incluirse un artículo que busque garantizar que los recursos recibidos vía tarifa por los prestadores del servicio público de aseo por aprovechamiento sean efectivamente transferidos al reciclador de oficio.  </w:t>
            </w:r>
          </w:p>
          <w:p w14:paraId="56F4C129" w14:textId="77777777" w:rsidR="00AC361D" w:rsidRPr="00924A96" w:rsidRDefault="00AC361D" w:rsidP="00E66DB3">
            <w:pPr>
              <w:jc w:val="both"/>
              <w:rPr>
                <w:rFonts w:ascii="Verdana" w:hAnsi="Verdana" w:cs="Arial"/>
                <w:sz w:val="22"/>
                <w:szCs w:val="22"/>
                <w:lang w:val="es-CO" w:eastAsia="es-CO"/>
              </w:rPr>
            </w:pPr>
          </w:p>
          <w:p w14:paraId="44CFF32B" w14:textId="6B135305" w:rsidR="00061A6E" w:rsidRPr="00924A96" w:rsidRDefault="00FC1CF4" w:rsidP="00E66DB3">
            <w:pPr>
              <w:jc w:val="both"/>
              <w:rPr>
                <w:rFonts w:ascii="Verdana" w:hAnsi="Verdana" w:cs="Arial"/>
                <w:sz w:val="22"/>
                <w:szCs w:val="22"/>
                <w:lang w:val="es-CO" w:eastAsia="es-CO"/>
              </w:rPr>
            </w:pPr>
            <w:r w:rsidRPr="00924A96">
              <w:rPr>
                <w:rFonts w:ascii="Verdana" w:hAnsi="Verdana" w:cs="Arial"/>
                <w:sz w:val="22"/>
                <w:szCs w:val="22"/>
                <w:lang w:val="es-CO" w:eastAsia="es-CO"/>
              </w:rPr>
              <w:t xml:space="preserve">De otra </w:t>
            </w:r>
            <w:r w:rsidRPr="00924A96">
              <w:rPr>
                <w:rFonts w:ascii="Verdana" w:hAnsi="Verdana" w:cs="Arial"/>
                <w:sz w:val="22"/>
                <w:szCs w:val="22"/>
                <w:lang w:val="es-CO" w:eastAsia="es-CO"/>
              </w:rPr>
              <w:t>parte, l</w:t>
            </w:r>
            <w:r w:rsidR="00E66DB3" w:rsidRPr="00924A96">
              <w:rPr>
                <w:rFonts w:ascii="Verdana" w:hAnsi="Verdana" w:cs="Arial"/>
                <w:sz w:val="22"/>
                <w:szCs w:val="22"/>
                <w:lang w:val="es-CO" w:eastAsia="es-CO"/>
              </w:rPr>
              <w:t>a</w:t>
            </w:r>
            <w:r w:rsidR="00503834" w:rsidRPr="00924A96">
              <w:rPr>
                <w:rFonts w:ascii="Verdana" w:hAnsi="Verdana" w:cs="Arial"/>
                <w:sz w:val="22"/>
                <w:szCs w:val="22"/>
                <w:lang w:val="es-CO" w:eastAsia="es-CO"/>
              </w:rPr>
              <w:t xml:space="preserve"> se</w:t>
            </w:r>
            <w:r w:rsidR="00B845EC" w:rsidRPr="00924A96">
              <w:rPr>
                <w:rFonts w:ascii="Verdana" w:hAnsi="Verdana" w:cs="Arial"/>
                <w:sz w:val="22"/>
                <w:szCs w:val="22"/>
                <w:lang w:val="es-CO" w:eastAsia="es-CO"/>
              </w:rPr>
              <w:t xml:space="preserve">paración en la fuente, pretende la clasificación de residuos </w:t>
            </w:r>
            <w:r w:rsidR="002B2028" w:rsidRPr="00924A96">
              <w:rPr>
                <w:rFonts w:ascii="Verdana" w:hAnsi="Verdana" w:cs="Arial"/>
                <w:sz w:val="22"/>
                <w:szCs w:val="22"/>
                <w:lang w:val="es-CO" w:eastAsia="es-CO"/>
              </w:rPr>
              <w:t>por corrientes</w:t>
            </w:r>
            <w:r w:rsidR="00B845EC" w:rsidRPr="00924A96">
              <w:rPr>
                <w:rFonts w:ascii="Verdana" w:hAnsi="Verdana" w:cs="Arial"/>
                <w:sz w:val="22"/>
                <w:szCs w:val="22"/>
                <w:lang w:val="es-CO" w:eastAsia="es-CO"/>
              </w:rPr>
              <w:t xml:space="preserve">; en consecuencia, </w:t>
            </w:r>
            <w:r w:rsidR="005B3C3F" w:rsidRPr="00924A96">
              <w:rPr>
                <w:rFonts w:ascii="Verdana" w:hAnsi="Verdana" w:cs="Arial"/>
                <w:sz w:val="22"/>
                <w:szCs w:val="22"/>
                <w:lang w:val="es-CO" w:eastAsia="es-CO"/>
              </w:rPr>
              <w:t>también debería</w:t>
            </w:r>
            <w:r w:rsidR="009D07DA" w:rsidRPr="00924A96">
              <w:rPr>
                <w:rFonts w:ascii="Verdana" w:hAnsi="Verdana" w:cs="Arial"/>
                <w:sz w:val="22"/>
                <w:szCs w:val="22"/>
                <w:lang w:val="es-CO" w:eastAsia="es-CO"/>
              </w:rPr>
              <w:t xml:space="preserve"> fomentar </w:t>
            </w:r>
            <w:r w:rsidR="00E16FD5" w:rsidRPr="00924A96">
              <w:rPr>
                <w:rFonts w:ascii="Verdana" w:hAnsi="Verdana" w:cs="Arial"/>
                <w:sz w:val="22"/>
                <w:szCs w:val="22"/>
                <w:lang w:val="es-CO" w:eastAsia="es-CO"/>
              </w:rPr>
              <w:t xml:space="preserve">las diversas formas de </w:t>
            </w:r>
            <w:r w:rsidR="00814CDE" w:rsidRPr="00924A96">
              <w:rPr>
                <w:rFonts w:ascii="Verdana" w:hAnsi="Verdana" w:cs="Arial"/>
                <w:sz w:val="22"/>
                <w:szCs w:val="22"/>
                <w:lang w:val="es-CO" w:eastAsia="es-CO"/>
              </w:rPr>
              <w:t>valorización de residuos para su incorporación al ciclo productivo</w:t>
            </w:r>
            <w:r w:rsidR="002B06D2" w:rsidRPr="00924A96">
              <w:rPr>
                <w:rFonts w:ascii="Verdana" w:hAnsi="Verdana" w:cs="Arial"/>
                <w:sz w:val="22"/>
                <w:szCs w:val="22"/>
                <w:lang w:val="es-CO" w:eastAsia="es-CO"/>
              </w:rPr>
              <w:t xml:space="preserve"> o generación de nuevos productos o subproductos</w:t>
            </w:r>
            <w:r w:rsidR="009D07DA" w:rsidRPr="00924A96">
              <w:rPr>
                <w:rFonts w:ascii="Verdana" w:hAnsi="Verdana" w:cs="Arial"/>
                <w:sz w:val="22"/>
                <w:szCs w:val="22"/>
                <w:lang w:val="es-CO" w:eastAsia="es-CO"/>
              </w:rPr>
              <w:t xml:space="preserve">. </w:t>
            </w:r>
          </w:p>
        </w:tc>
      </w:tr>
      <w:tr w:rsidR="00061A6E" w:rsidRPr="00924A96" w14:paraId="61258043" w14:textId="77777777" w:rsidTr="00924A96">
        <w:trPr>
          <w:trHeight w:val="853"/>
          <w:jc w:val="center"/>
        </w:trPr>
        <w:tc>
          <w:tcPr>
            <w:tcW w:w="992" w:type="dxa"/>
            <w:shd w:val="clear" w:color="auto" w:fill="auto"/>
            <w:vAlign w:val="center"/>
          </w:tcPr>
          <w:p w14:paraId="7C440BE8" w14:textId="640521D4" w:rsidR="00061A6E" w:rsidRPr="00924A96" w:rsidRDefault="000D4D63" w:rsidP="00E66DB3">
            <w:pPr>
              <w:jc w:val="both"/>
              <w:rPr>
                <w:rFonts w:ascii="Verdana" w:hAnsi="Verdana" w:cs="Arial"/>
                <w:sz w:val="22"/>
                <w:szCs w:val="22"/>
              </w:rPr>
            </w:pPr>
            <w:r w:rsidRPr="00924A96">
              <w:rPr>
                <w:rFonts w:ascii="Verdana" w:hAnsi="Verdana" w:cs="Arial"/>
                <w:sz w:val="22"/>
                <w:szCs w:val="22"/>
              </w:rPr>
              <w:t>32</w:t>
            </w:r>
          </w:p>
        </w:tc>
        <w:tc>
          <w:tcPr>
            <w:tcW w:w="846" w:type="dxa"/>
            <w:shd w:val="clear" w:color="auto" w:fill="auto"/>
          </w:tcPr>
          <w:p w14:paraId="5989B637" w14:textId="77777777" w:rsidR="00061A6E" w:rsidRPr="00924A96" w:rsidRDefault="00061A6E" w:rsidP="00E66DB3">
            <w:pPr>
              <w:jc w:val="both"/>
              <w:rPr>
                <w:rFonts w:ascii="Verdana" w:hAnsi="Verdana" w:cs="Arial"/>
                <w:sz w:val="22"/>
                <w:szCs w:val="22"/>
                <w:lang w:eastAsia="es-CO"/>
              </w:rPr>
            </w:pPr>
          </w:p>
        </w:tc>
        <w:tc>
          <w:tcPr>
            <w:tcW w:w="6129" w:type="dxa"/>
            <w:shd w:val="clear" w:color="auto" w:fill="auto"/>
          </w:tcPr>
          <w:p w14:paraId="1320469B" w14:textId="42D9F0BD" w:rsidR="00061A6E" w:rsidRPr="00924A96" w:rsidRDefault="00B134CD" w:rsidP="00E66DB3">
            <w:pPr>
              <w:jc w:val="both"/>
              <w:rPr>
                <w:rFonts w:ascii="Verdana" w:hAnsi="Verdana" w:cs="Arial"/>
                <w:sz w:val="22"/>
                <w:szCs w:val="22"/>
              </w:rPr>
            </w:pPr>
            <w:r w:rsidRPr="00924A96">
              <w:rPr>
                <w:rFonts w:ascii="Verdana" w:hAnsi="Verdana" w:cs="Arial"/>
                <w:sz w:val="22"/>
                <w:szCs w:val="22"/>
              </w:rPr>
              <w:t>(…) Se deberá aplicar el aforo obligatorio en conjuntos residenciales y edificios multifamiliares.</w:t>
            </w:r>
          </w:p>
        </w:tc>
        <w:tc>
          <w:tcPr>
            <w:tcW w:w="5636" w:type="dxa"/>
            <w:shd w:val="clear" w:color="auto" w:fill="auto"/>
          </w:tcPr>
          <w:p w14:paraId="42792593" w14:textId="66E33C29" w:rsidR="005E1A01" w:rsidRPr="00924A96" w:rsidRDefault="005E1A01" w:rsidP="00E66DB3">
            <w:pPr>
              <w:jc w:val="both"/>
              <w:rPr>
                <w:rFonts w:ascii="Verdana" w:hAnsi="Verdana" w:cs="Arial"/>
                <w:sz w:val="22"/>
                <w:szCs w:val="22"/>
                <w:lang w:val="es-CO" w:eastAsia="es-CO"/>
              </w:rPr>
            </w:pPr>
            <w:r w:rsidRPr="00924A96">
              <w:rPr>
                <w:rFonts w:ascii="Verdana" w:hAnsi="Verdana" w:cs="Arial"/>
                <w:sz w:val="22"/>
                <w:szCs w:val="22"/>
                <w:lang w:val="es-CO" w:eastAsia="es-CO"/>
              </w:rPr>
              <w:t>La medida de aforo obligatorio debe plantearse como obligatoria para todas las propiedades sometidas al régimen de propiedad horizontal: residenciales, mixtas y comerciales</w:t>
            </w:r>
            <w:r w:rsidR="00C93099" w:rsidRPr="00924A96">
              <w:rPr>
                <w:rFonts w:ascii="Verdana" w:hAnsi="Verdana" w:cs="Arial"/>
                <w:sz w:val="22"/>
                <w:szCs w:val="22"/>
                <w:lang w:val="es-CO" w:eastAsia="es-CO"/>
              </w:rPr>
              <w:t>, industriales y oficiales</w:t>
            </w:r>
            <w:r w:rsidRPr="00924A96">
              <w:rPr>
                <w:rFonts w:ascii="Verdana" w:hAnsi="Verdana" w:cs="Arial"/>
                <w:sz w:val="22"/>
                <w:szCs w:val="22"/>
                <w:lang w:val="es-CO" w:eastAsia="es-CO"/>
              </w:rPr>
              <w:t>. El término “conjuntos residenciales y edificios multifamiliares” excluye muchos generadores de residuos sometidos al régimen de propiedad horizontal.</w:t>
            </w:r>
          </w:p>
          <w:p w14:paraId="58416DFE" w14:textId="69A15305" w:rsidR="00061A6E" w:rsidRPr="00924A96" w:rsidRDefault="005E1A01" w:rsidP="00E66DB3">
            <w:pPr>
              <w:jc w:val="both"/>
              <w:rPr>
                <w:rFonts w:ascii="Verdana" w:hAnsi="Verdana" w:cs="Arial"/>
                <w:sz w:val="22"/>
                <w:szCs w:val="22"/>
                <w:lang w:val="es-CO" w:eastAsia="es-CO"/>
              </w:rPr>
            </w:pPr>
            <w:r w:rsidRPr="00924A96">
              <w:rPr>
                <w:rFonts w:ascii="Verdana" w:hAnsi="Verdana" w:cs="Arial"/>
                <w:sz w:val="22"/>
                <w:szCs w:val="22"/>
                <w:lang w:val="es-CO" w:eastAsia="es-CO"/>
              </w:rPr>
              <w:t>Por lo cual, s</w:t>
            </w:r>
            <w:r w:rsidR="00E66DB3" w:rsidRPr="00924A96">
              <w:rPr>
                <w:rFonts w:ascii="Verdana" w:hAnsi="Verdana" w:cs="Arial"/>
                <w:sz w:val="22"/>
                <w:szCs w:val="22"/>
                <w:lang w:val="es-CO" w:eastAsia="es-CO"/>
              </w:rPr>
              <w:t>e</w:t>
            </w:r>
            <w:r w:rsidR="00540BDC" w:rsidRPr="00924A96">
              <w:rPr>
                <w:rFonts w:ascii="Verdana" w:hAnsi="Verdana" w:cs="Arial"/>
                <w:sz w:val="22"/>
                <w:szCs w:val="22"/>
                <w:lang w:val="es-CO" w:eastAsia="es-CO"/>
              </w:rPr>
              <w:t xml:space="preserve"> recomienda</w:t>
            </w:r>
            <w:r w:rsidR="003E731E" w:rsidRPr="00924A96">
              <w:rPr>
                <w:rFonts w:ascii="Verdana" w:hAnsi="Verdana" w:cs="Arial"/>
                <w:sz w:val="22"/>
                <w:szCs w:val="22"/>
                <w:lang w:val="es-CO" w:eastAsia="es-CO"/>
              </w:rPr>
              <w:t xml:space="preserve">, en concordancia con el Decreto 1077 de 2015, hacer referencia a los </w:t>
            </w:r>
            <w:r w:rsidR="00E7193C" w:rsidRPr="00924A96">
              <w:rPr>
                <w:rFonts w:ascii="Verdana" w:hAnsi="Verdana" w:cs="Arial"/>
                <w:sz w:val="22"/>
                <w:szCs w:val="22"/>
                <w:lang w:val="es-CO" w:eastAsia="es-CO"/>
              </w:rPr>
              <w:t>multiusuarios</w:t>
            </w:r>
            <w:r w:rsidR="0047685C" w:rsidRPr="00924A96">
              <w:rPr>
                <w:rFonts w:ascii="Verdana" w:hAnsi="Verdana" w:cs="Arial"/>
                <w:sz w:val="22"/>
                <w:szCs w:val="22"/>
                <w:lang w:val="es-CO" w:eastAsia="es-CO"/>
              </w:rPr>
              <w:t>.</w:t>
            </w:r>
          </w:p>
        </w:tc>
      </w:tr>
      <w:tr w:rsidR="00E66DB3" w:rsidRPr="00924A96" w14:paraId="33948D14" w14:textId="77777777" w:rsidTr="00924A96">
        <w:trPr>
          <w:trHeight w:val="853"/>
          <w:jc w:val="center"/>
        </w:trPr>
        <w:tc>
          <w:tcPr>
            <w:tcW w:w="992" w:type="dxa"/>
            <w:shd w:val="clear" w:color="auto" w:fill="auto"/>
            <w:vAlign w:val="center"/>
          </w:tcPr>
          <w:p w14:paraId="1C718674" w14:textId="706C3979" w:rsidR="00E66DB3" w:rsidRPr="00924A96" w:rsidRDefault="00E66DB3" w:rsidP="00E66DB3">
            <w:pPr>
              <w:jc w:val="both"/>
              <w:rPr>
                <w:rFonts w:ascii="Verdana" w:hAnsi="Verdana" w:cs="Arial"/>
                <w:sz w:val="22"/>
                <w:szCs w:val="22"/>
              </w:rPr>
            </w:pPr>
            <w:r w:rsidRPr="00924A96">
              <w:rPr>
                <w:rFonts w:ascii="Verdana" w:hAnsi="Verdana" w:cs="Arial"/>
                <w:sz w:val="22"/>
                <w:szCs w:val="22"/>
              </w:rPr>
              <w:t>32</w:t>
            </w:r>
          </w:p>
        </w:tc>
        <w:tc>
          <w:tcPr>
            <w:tcW w:w="846" w:type="dxa"/>
            <w:shd w:val="clear" w:color="auto" w:fill="auto"/>
          </w:tcPr>
          <w:p w14:paraId="4A3FC364" w14:textId="6872084D" w:rsidR="00E66DB3" w:rsidRPr="00924A96" w:rsidRDefault="00E66DB3" w:rsidP="00E66DB3">
            <w:pPr>
              <w:jc w:val="both"/>
              <w:rPr>
                <w:rFonts w:ascii="Verdana" w:hAnsi="Verdana" w:cs="Arial"/>
                <w:sz w:val="22"/>
                <w:szCs w:val="22"/>
                <w:lang w:eastAsia="es-CO"/>
              </w:rPr>
            </w:pPr>
            <w:r w:rsidRPr="00924A96">
              <w:rPr>
                <w:rFonts w:ascii="Verdana" w:hAnsi="Verdana" w:cs="Arial"/>
                <w:sz w:val="22"/>
                <w:szCs w:val="22"/>
                <w:lang w:eastAsia="es-CO"/>
              </w:rPr>
              <w:t>Parágrafo 1</w:t>
            </w:r>
          </w:p>
        </w:tc>
        <w:tc>
          <w:tcPr>
            <w:tcW w:w="6129" w:type="dxa"/>
            <w:shd w:val="clear" w:color="auto" w:fill="auto"/>
          </w:tcPr>
          <w:p w14:paraId="0B37B676" w14:textId="7249E60B" w:rsidR="00E66DB3" w:rsidRPr="00924A96" w:rsidRDefault="00E66DB3" w:rsidP="00E66DB3">
            <w:pPr>
              <w:jc w:val="both"/>
              <w:rPr>
                <w:rFonts w:ascii="Verdana" w:hAnsi="Verdana" w:cs="Arial"/>
                <w:sz w:val="22"/>
                <w:szCs w:val="22"/>
              </w:rPr>
            </w:pPr>
            <w:r w:rsidRPr="00924A96">
              <w:rPr>
                <w:rFonts w:ascii="Verdana" w:hAnsi="Verdana" w:cs="Arial"/>
                <w:b/>
                <w:bCs/>
                <w:sz w:val="22"/>
                <w:szCs w:val="22"/>
                <w:lang w:val="es-CO"/>
              </w:rPr>
              <w:t xml:space="preserve">Parágrafo 1. </w:t>
            </w:r>
            <w:r w:rsidRPr="00924A96">
              <w:rPr>
                <w:rFonts w:ascii="Verdana" w:hAnsi="Verdana" w:cs="Arial"/>
                <w:sz w:val="22"/>
                <w:szCs w:val="22"/>
                <w:lang w:val="es-CO"/>
              </w:rPr>
              <w:t>La Comisión de Regulación de Agua Potable y Saneamiento dentro de los doce meses siguientes a la expedición de la presente ley, deberá incluir en la regulación del servicio público de aseo la señal tarifaria por la separación en la fuente, con el fin de promover cambios efectivos de comportamiento de los usuarios. Se deberá aplicar el aforo obligatorio en conjuntos residenciales y edificios multifamiliares.</w:t>
            </w:r>
          </w:p>
        </w:tc>
        <w:tc>
          <w:tcPr>
            <w:tcW w:w="5636" w:type="dxa"/>
            <w:shd w:val="clear" w:color="auto" w:fill="auto"/>
          </w:tcPr>
          <w:p w14:paraId="735F8C41" w14:textId="01A1C2F8" w:rsidR="00E66DB3" w:rsidRPr="00924A96" w:rsidRDefault="00E66DB3" w:rsidP="00E66DB3">
            <w:pPr>
              <w:jc w:val="both"/>
              <w:rPr>
                <w:rFonts w:ascii="Verdana" w:hAnsi="Verdana" w:cs="Arial"/>
                <w:sz w:val="22"/>
                <w:szCs w:val="22"/>
                <w:lang w:val="es-CO" w:eastAsia="es-CO"/>
              </w:rPr>
            </w:pPr>
            <w:r w:rsidRPr="00924A96">
              <w:rPr>
                <w:rFonts w:ascii="Verdana" w:hAnsi="Verdana" w:cs="Arial"/>
                <w:sz w:val="22"/>
                <w:szCs w:val="22"/>
                <w:lang w:val="es-CO" w:eastAsia="es-CO"/>
              </w:rPr>
              <w:t xml:space="preserve">Se sugiere que antes de la expedición de una señal tarifaria se reglamente claramente las consecuencias jurídicas por no separar en la fuente, y adicionalmente, que sea claro en que corrientes debe separar, es decir, si se mantendrán solamente la diferenciación por “aprovechables” y “no aprovechables” o se incluirá, de manera obligatoria, la fracción de orgánicos. </w:t>
            </w:r>
          </w:p>
        </w:tc>
      </w:tr>
      <w:tr w:rsidR="00061A6E" w:rsidRPr="00924A96" w14:paraId="7C2E704B" w14:textId="77777777" w:rsidTr="00924A96">
        <w:trPr>
          <w:trHeight w:val="853"/>
          <w:jc w:val="center"/>
        </w:trPr>
        <w:tc>
          <w:tcPr>
            <w:tcW w:w="992" w:type="dxa"/>
            <w:shd w:val="clear" w:color="auto" w:fill="auto"/>
            <w:vAlign w:val="center"/>
          </w:tcPr>
          <w:p w14:paraId="032E1E4D" w14:textId="3C125BE2" w:rsidR="00061A6E" w:rsidRPr="00924A96" w:rsidRDefault="009A1C47" w:rsidP="00E66DB3">
            <w:pPr>
              <w:jc w:val="both"/>
              <w:rPr>
                <w:rFonts w:ascii="Verdana" w:hAnsi="Verdana" w:cs="Arial"/>
                <w:sz w:val="22"/>
                <w:szCs w:val="22"/>
              </w:rPr>
            </w:pPr>
            <w:r w:rsidRPr="00924A96">
              <w:rPr>
                <w:rFonts w:ascii="Verdana" w:hAnsi="Verdana" w:cs="Arial"/>
                <w:sz w:val="22"/>
                <w:szCs w:val="22"/>
              </w:rPr>
              <w:t>32</w:t>
            </w:r>
          </w:p>
        </w:tc>
        <w:tc>
          <w:tcPr>
            <w:tcW w:w="846" w:type="dxa"/>
            <w:shd w:val="clear" w:color="auto" w:fill="auto"/>
          </w:tcPr>
          <w:p w14:paraId="1B4D306A" w14:textId="24DD4B8B" w:rsidR="00061A6E" w:rsidRPr="00924A96" w:rsidRDefault="009A1C47" w:rsidP="00924A96">
            <w:pPr>
              <w:jc w:val="center"/>
              <w:rPr>
                <w:rFonts w:ascii="Verdana" w:hAnsi="Verdana" w:cs="Arial"/>
                <w:sz w:val="22"/>
                <w:szCs w:val="22"/>
                <w:lang w:eastAsia="es-CO"/>
              </w:rPr>
            </w:pPr>
            <w:r w:rsidRPr="00924A96">
              <w:rPr>
                <w:rFonts w:ascii="Verdana" w:hAnsi="Verdana" w:cs="Arial"/>
                <w:sz w:val="22"/>
                <w:szCs w:val="22"/>
                <w:lang w:eastAsia="es-CO"/>
              </w:rPr>
              <w:t>4</w:t>
            </w:r>
          </w:p>
        </w:tc>
        <w:tc>
          <w:tcPr>
            <w:tcW w:w="6129" w:type="dxa"/>
            <w:shd w:val="clear" w:color="auto" w:fill="auto"/>
          </w:tcPr>
          <w:p w14:paraId="7B470E13" w14:textId="66EE64C1" w:rsidR="00061A6E" w:rsidRPr="00924A96" w:rsidRDefault="009A1C47" w:rsidP="00E66DB3">
            <w:pPr>
              <w:jc w:val="both"/>
              <w:rPr>
                <w:rFonts w:ascii="Verdana" w:hAnsi="Verdana" w:cs="Arial"/>
                <w:sz w:val="22"/>
                <w:szCs w:val="22"/>
              </w:rPr>
            </w:pPr>
            <w:r w:rsidRPr="00924A96">
              <w:rPr>
                <w:rFonts w:ascii="Verdana" w:hAnsi="Verdana" w:cs="Arial"/>
                <w:sz w:val="22"/>
                <w:szCs w:val="22"/>
              </w:rPr>
              <w:t>Parágrafo 4. Las personas jurídicas de propiedad horizontal están habilitadas para percibir bienes e ingresos que adquiera o reciba como producto de la valoración económica de sus residuos.</w:t>
            </w:r>
          </w:p>
        </w:tc>
        <w:tc>
          <w:tcPr>
            <w:tcW w:w="5636" w:type="dxa"/>
            <w:shd w:val="clear" w:color="auto" w:fill="auto"/>
          </w:tcPr>
          <w:p w14:paraId="67846589" w14:textId="77777777" w:rsidR="00060AA8" w:rsidRPr="00924A96" w:rsidRDefault="00060AA8" w:rsidP="00060AA8">
            <w:pPr>
              <w:jc w:val="both"/>
              <w:rPr>
                <w:rFonts w:ascii="Verdana" w:hAnsi="Verdana" w:cs="Arial"/>
                <w:sz w:val="22"/>
                <w:szCs w:val="22"/>
                <w:lang w:val="es-CO" w:eastAsia="es-CO"/>
              </w:rPr>
            </w:pPr>
            <w:r w:rsidRPr="00924A96">
              <w:rPr>
                <w:rFonts w:ascii="Verdana" w:hAnsi="Verdana" w:cs="Arial"/>
                <w:sz w:val="22"/>
                <w:szCs w:val="22"/>
                <w:lang w:val="es-CO" w:eastAsia="es-CO"/>
              </w:rPr>
              <w:t xml:space="preserve">Habilitar a las personas jurídicas de propiedad horizontal para percibir bienes e ingresos como producto de la valoración económica de los residuos impide el acceso de los recicladores de oficio y las organizaciones de recicladores de oficio al material de reciclaje y va en contra de las acciones afirmativas que se requieren para este grupo y no reconocería el papel estructural de esta población en el aprovechamiento. </w:t>
            </w:r>
          </w:p>
          <w:p w14:paraId="4279342A" w14:textId="77777777" w:rsidR="00060AA8" w:rsidRPr="00924A96" w:rsidRDefault="00060AA8" w:rsidP="00060AA8">
            <w:pPr>
              <w:jc w:val="both"/>
              <w:rPr>
                <w:rFonts w:ascii="Verdana" w:hAnsi="Verdana" w:cs="Arial"/>
                <w:sz w:val="22"/>
                <w:szCs w:val="22"/>
                <w:lang w:val="es-CO" w:eastAsia="es-CO"/>
              </w:rPr>
            </w:pPr>
          </w:p>
          <w:p w14:paraId="5D381FB8" w14:textId="77777777" w:rsidR="00060AA8" w:rsidRPr="00924A96" w:rsidRDefault="00060AA8" w:rsidP="00060AA8">
            <w:pPr>
              <w:jc w:val="both"/>
              <w:rPr>
                <w:rFonts w:ascii="Verdana" w:hAnsi="Verdana" w:cs="Arial"/>
                <w:sz w:val="22"/>
                <w:szCs w:val="22"/>
                <w:lang w:val="es-CO" w:eastAsia="es-CO"/>
              </w:rPr>
            </w:pPr>
            <w:r w:rsidRPr="00924A96">
              <w:rPr>
                <w:rFonts w:ascii="Verdana" w:hAnsi="Verdana" w:cs="Arial"/>
                <w:sz w:val="22"/>
                <w:szCs w:val="22"/>
                <w:lang w:val="es-CO" w:eastAsia="es-CO"/>
              </w:rPr>
              <w:t xml:space="preserve">De acuerdo con la Ley 675 de 2001 (artículo 2), la propiedad horizontal tiene una función social y ecológica, por lo cual no debería buscar la retribución por el reciclaje que realice y más bien debería favorecer el acceso al material separado para los recicladores de oficio sin costo alguno para ellos. </w:t>
            </w:r>
          </w:p>
          <w:p w14:paraId="283F1CDE" w14:textId="77777777" w:rsidR="00060AA8" w:rsidRPr="00924A96" w:rsidRDefault="00060AA8" w:rsidP="00060AA8">
            <w:pPr>
              <w:jc w:val="both"/>
              <w:rPr>
                <w:rFonts w:ascii="Verdana" w:hAnsi="Verdana" w:cs="Arial"/>
                <w:sz w:val="22"/>
                <w:szCs w:val="22"/>
                <w:lang w:val="es-CO" w:eastAsia="es-CO"/>
              </w:rPr>
            </w:pPr>
          </w:p>
          <w:p w14:paraId="26745046" w14:textId="4D25C5B6" w:rsidR="00C5276E" w:rsidRPr="00924A96" w:rsidRDefault="00060AA8" w:rsidP="00060AA8">
            <w:pPr>
              <w:jc w:val="both"/>
              <w:rPr>
                <w:rFonts w:ascii="Verdana" w:hAnsi="Verdana" w:cs="Arial"/>
                <w:sz w:val="22"/>
                <w:szCs w:val="22"/>
                <w:lang w:val="es-CO" w:eastAsia="es-CO"/>
              </w:rPr>
            </w:pPr>
            <w:r w:rsidRPr="00924A96">
              <w:rPr>
                <w:rFonts w:ascii="Verdana" w:hAnsi="Verdana" w:cs="Arial"/>
                <w:sz w:val="22"/>
                <w:szCs w:val="22"/>
                <w:lang w:val="es-CO" w:eastAsia="es-CO"/>
              </w:rPr>
              <w:t xml:space="preserve">De otra parte, esta medida haría el proceso de reciclaje más complejo lo cual podría desincentivar su práctica. </w:t>
            </w:r>
          </w:p>
          <w:p w14:paraId="6435B74D" w14:textId="77777777" w:rsidR="00060AA8" w:rsidRPr="00924A96" w:rsidRDefault="00060AA8" w:rsidP="00060AA8">
            <w:pPr>
              <w:jc w:val="both"/>
              <w:rPr>
                <w:rFonts w:ascii="Verdana" w:hAnsi="Verdana" w:cs="Arial"/>
                <w:sz w:val="22"/>
                <w:szCs w:val="22"/>
                <w:lang w:val="es-CO" w:eastAsia="es-CO"/>
              </w:rPr>
            </w:pPr>
          </w:p>
          <w:p w14:paraId="4BF4D55B" w14:textId="77777777" w:rsidR="00061A6E" w:rsidRPr="00924A96" w:rsidRDefault="00E66DB3" w:rsidP="00E66DB3">
            <w:pPr>
              <w:jc w:val="both"/>
              <w:rPr>
                <w:rFonts w:ascii="Verdana" w:hAnsi="Verdana" w:cs="Arial"/>
                <w:sz w:val="22"/>
                <w:szCs w:val="22"/>
                <w:lang w:val="es-CO" w:eastAsia="es-CO"/>
              </w:rPr>
            </w:pPr>
            <w:r w:rsidRPr="00924A96">
              <w:rPr>
                <w:rFonts w:ascii="Verdana" w:hAnsi="Verdana" w:cs="Arial"/>
                <w:sz w:val="22"/>
                <w:szCs w:val="22"/>
                <w:lang w:val="es-CO" w:eastAsia="es-CO"/>
              </w:rPr>
              <w:t>Se recomienda no incentivar la venta de los residuos, toda vez que se genera un desincentivo a la labor realizada por las organizaciones de recicladores de oficio.</w:t>
            </w:r>
          </w:p>
          <w:p w14:paraId="684CA1B3" w14:textId="77777777" w:rsidR="004C3C74" w:rsidRPr="00924A96" w:rsidRDefault="004C3C74" w:rsidP="00E66DB3">
            <w:pPr>
              <w:jc w:val="both"/>
              <w:rPr>
                <w:rFonts w:ascii="Verdana" w:hAnsi="Verdana" w:cs="Arial"/>
                <w:sz w:val="22"/>
                <w:szCs w:val="22"/>
                <w:lang w:val="es-CO" w:eastAsia="es-CO"/>
              </w:rPr>
            </w:pPr>
          </w:p>
          <w:p w14:paraId="6FF3EF40" w14:textId="5DBC110C" w:rsidR="00061A6E" w:rsidRPr="00924A96" w:rsidRDefault="004C3C74" w:rsidP="00E66DB3">
            <w:pPr>
              <w:jc w:val="both"/>
              <w:rPr>
                <w:rFonts w:ascii="Verdana" w:hAnsi="Verdana" w:cs="Arial"/>
                <w:sz w:val="22"/>
                <w:szCs w:val="22"/>
                <w:lang w:val="es-CO" w:eastAsia="es-CO"/>
              </w:rPr>
            </w:pPr>
            <w:r w:rsidRPr="00924A96">
              <w:rPr>
                <w:rFonts w:ascii="Verdana" w:hAnsi="Verdana" w:cs="Arial"/>
                <w:sz w:val="22"/>
                <w:szCs w:val="22"/>
                <w:lang w:val="es-CO" w:eastAsia="es-CO"/>
              </w:rPr>
              <w:t xml:space="preserve">Esta medida precarizará </w:t>
            </w:r>
            <w:r w:rsidR="009A7006" w:rsidRPr="00924A96">
              <w:rPr>
                <w:rFonts w:ascii="Verdana" w:hAnsi="Verdana" w:cs="Arial"/>
                <w:sz w:val="22"/>
                <w:szCs w:val="22"/>
                <w:lang w:val="es-CO" w:eastAsia="es-CO"/>
              </w:rPr>
              <w:t xml:space="preserve">y profundizará </w:t>
            </w:r>
            <w:r w:rsidRPr="00924A96">
              <w:rPr>
                <w:rFonts w:ascii="Verdana" w:hAnsi="Verdana" w:cs="Arial"/>
                <w:sz w:val="22"/>
                <w:szCs w:val="22"/>
                <w:lang w:val="es-CO" w:eastAsia="es-CO"/>
              </w:rPr>
              <w:t xml:space="preserve">aún más las condiciones </w:t>
            </w:r>
            <w:r w:rsidR="009A7006" w:rsidRPr="00924A96">
              <w:rPr>
                <w:rFonts w:ascii="Verdana" w:hAnsi="Verdana" w:cs="Arial"/>
                <w:sz w:val="22"/>
                <w:szCs w:val="22"/>
                <w:lang w:val="es-CO" w:eastAsia="es-CO"/>
              </w:rPr>
              <w:t xml:space="preserve">de pobreza, exclusión y vulnerabilidad de la población recicladora, arriesgando </w:t>
            </w:r>
            <w:r w:rsidR="007E1061" w:rsidRPr="00924A96">
              <w:rPr>
                <w:rFonts w:ascii="Verdana" w:hAnsi="Verdana" w:cs="Arial"/>
                <w:sz w:val="22"/>
                <w:szCs w:val="22"/>
                <w:lang w:val="es-CO" w:eastAsia="es-CO"/>
              </w:rPr>
              <w:t xml:space="preserve">el acceso cierto y seguro de los residuos y el derecho al trabajo </w:t>
            </w:r>
            <w:r w:rsidR="006356B7" w:rsidRPr="00924A96">
              <w:rPr>
                <w:rFonts w:ascii="Verdana" w:hAnsi="Verdana" w:cs="Arial"/>
                <w:sz w:val="22"/>
                <w:szCs w:val="22"/>
                <w:lang w:val="es-CO" w:eastAsia="es-CO"/>
              </w:rPr>
              <w:t xml:space="preserve">protegido constitucionalmente. </w:t>
            </w:r>
            <w:r w:rsidR="007E1061" w:rsidRPr="00924A96">
              <w:rPr>
                <w:rFonts w:ascii="Verdana" w:hAnsi="Verdana" w:cs="Arial"/>
                <w:sz w:val="22"/>
                <w:szCs w:val="22"/>
                <w:lang w:val="es-CO" w:eastAsia="es-CO"/>
              </w:rPr>
              <w:t xml:space="preserve"> </w:t>
            </w:r>
          </w:p>
        </w:tc>
      </w:tr>
      <w:tr w:rsidR="00061A6E" w:rsidRPr="00924A96" w14:paraId="58E56CDB" w14:textId="77777777" w:rsidTr="00924A96">
        <w:trPr>
          <w:trHeight w:val="231"/>
          <w:jc w:val="center"/>
        </w:trPr>
        <w:tc>
          <w:tcPr>
            <w:tcW w:w="992" w:type="dxa"/>
            <w:shd w:val="clear" w:color="auto" w:fill="auto"/>
            <w:vAlign w:val="center"/>
          </w:tcPr>
          <w:p w14:paraId="5072979F" w14:textId="48ADBD20" w:rsidR="00061A6E" w:rsidRPr="00924A96" w:rsidRDefault="00E66DB3" w:rsidP="00E66DB3">
            <w:pPr>
              <w:jc w:val="both"/>
              <w:rPr>
                <w:rFonts w:ascii="Verdana" w:hAnsi="Verdana" w:cs="Arial"/>
                <w:sz w:val="22"/>
                <w:szCs w:val="22"/>
              </w:rPr>
            </w:pPr>
            <w:r w:rsidRPr="00924A96">
              <w:rPr>
                <w:rFonts w:ascii="Verdana" w:hAnsi="Verdana" w:cs="Arial"/>
                <w:sz w:val="22"/>
                <w:szCs w:val="22"/>
              </w:rPr>
              <w:t>36</w:t>
            </w:r>
          </w:p>
        </w:tc>
        <w:tc>
          <w:tcPr>
            <w:tcW w:w="846" w:type="dxa"/>
            <w:shd w:val="clear" w:color="auto" w:fill="auto"/>
          </w:tcPr>
          <w:p w14:paraId="572F7F15" w14:textId="77777777" w:rsidR="00061A6E" w:rsidRPr="00924A96" w:rsidRDefault="00061A6E" w:rsidP="00E66DB3">
            <w:pPr>
              <w:jc w:val="both"/>
              <w:rPr>
                <w:rFonts w:ascii="Verdana" w:hAnsi="Verdana" w:cs="Arial"/>
                <w:sz w:val="22"/>
                <w:szCs w:val="22"/>
                <w:lang w:eastAsia="es-CO"/>
              </w:rPr>
            </w:pPr>
          </w:p>
        </w:tc>
        <w:tc>
          <w:tcPr>
            <w:tcW w:w="6129" w:type="dxa"/>
            <w:shd w:val="clear" w:color="auto" w:fill="auto"/>
          </w:tcPr>
          <w:p w14:paraId="542B3E0A" w14:textId="31EEFCD5" w:rsidR="00061A6E" w:rsidRPr="00924A96" w:rsidRDefault="00E66DB3" w:rsidP="00E66DB3">
            <w:pPr>
              <w:jc w:val="both"/>
              <w:rPr>
                <w:rFonts w:ascii="Verdana" w:hAnsi="Verdana" w:cs="Arial"/>
                <w:sz w:val="22"/>
                <w:szCs w:val="22"/>
              </w:rPr>
            </w:pPr>
            <w:r w:rsidRPr="00924A96">
              <w:rPr>
                <w:rFonts w:ascii="Verdana" w:hAnsi="Verdana" w:cs="Arial"/>
                <w:b/>
                <w:bCs/>
                <w:sz w:val="22"/>
                <w:szCs w:val="22"/>
                <w:lang w:val="es-CO"/>
              </w:rPr>
              <w:t xml:space="preserve">Artículo 36. Esquemas diferenciales en municipios de difícil acceso. </w:t>
            </w:r>
            <w:r w:rsidRPr="00924A96">
              <w:rPr>
                <w:rFonts w:ascii="Verdana" w:hAnsi="Verdana" w:cs="Arial"/>
                <w:sz w:val="22"/>
                <w:szCs w:val="22"/>
                <w:lang w:val="es-CO"/>
              </w:rPr>
              <w:t>El Ministerio de Vivienda, Ciudad y Territorio definirá los lineamientos y reglamentará la implementación de esquemas diferenciales en municipios cuyas condiciones geográficas, de acceso y complejidad dificulten la gestión de residuos sólidos y la comercialización de materiales, promoviendo, entre otros, la responsabilidad extendida del productor.</w:t>
            </w:r>
          </w:p>
        </w:tc>
        <w:tc>
          <w:tcPr>
            <w:tcW w:w="5636" w:type="dxa"/>
            <w:shd w:val="clear" w:color="auto" w:fill="auto"/>
          </w:tcPr>
          <w:p w14:paraId="19F7F7AD" w14:textId="5156D5B3" w:rsidR="00061A6E" w:rsidRPr="00924A96" w:rsidRDefault="00E66DB3" w:rsidP="00E66DB3">
            <w:pPr>
              <w:jc w:val="both"/>
              <w:rPr>
                <w:rFonts w:ascii="Verdana" w:hAnsi="Verdana" w:cs="Arial"/>
                <w:sz w:val="22"/>
                <w:szCs w:val="22"/>
                <w:lang w:val="es-CO" w:eastAsia="es-CO"/>
              </w:rPr>
            </w:pPr>
            <w:r w:rsidRPr="00924A96">
              <w:rPr>
                <w:rFonts w:ascii="Verdana" w:hAnsi="Verdana" w:cs="Arial"/>
                <w:sz w:val="22"/>
                <w:szCs w:val="22"/>
                <w:lang w:val="es-CO" w:eastAsia="es-CO"/>
              </w:rPr>
              <w:t>Se sugiere tener en cuenta que los esquemas diferenciales urbanos de difícil acceso ya se encuentran reglamentados mediante el Decreto 1272 de 2017.</w:t>
            </w:r>
          </w:p>
        </w:tc>
      </w:tr>
      <w:tr w:rsidR="00E66DB3" w:rsidRPr="00924A96" w14:paraId="4D46E4F0" w14:textId="77777777" w:rsidTr="00924A96">
        <w:trPr>
          <w:trHeight w:val="231"/>
          <w:jc w:val="center"/>
        </w:trPr>
        <w:tc>
          <w:tcPr>
            <w:tcW w:w="992" w:type="dxa"/>
            <w:shd w:val="clear" w:color="auto" w:fill="auto"/>
            <w:vAlign w:val="center"/>
          </w:tcPr>
          <w:p w14:paraId="023C7C0E" w14:textId="5D0B89D7" w:rsidR="00E66DB3" w:rsidRPr="00924A96" w:rsidRDefault="00E66DB3" w:rsidP="00E66DB3">
            <w:pPr>
              <w:jc w:val="both"/>
              <w:rPr>
                <w:rFonts w:ascii="Verdana" w:hAnsi="Verdana" w:cs="Arial"/>
                <w:sz w:val="22"/>
                <w:szCs w:val="22"/>
              </w:rPr>
            </w:pPr>
            <w:r w:rsidRPr="00924A96">
              <w:rPr>
                <w:rFonts w:ascii="Verdana" w:hAnsi="Verdana" w:cs="Arial"/>
                <w:sz w:val="22"/>
                <w:szCs w:val="22"/>
              </w:rPr>
              <w:t>41</w:t>
            </w:r>
          </w:p>
        </w:tc>
        <w:tc>
          <w:tcPr>
            <w:tcW w:w="846" w:type="dxa"/>
            <w:shd w:val="clear" w:color="auto" w:fill="auto"/>
          </w:tcPr>
          <w:p w14:paraId="656FC920" w14:textId="77777777" w:rsidR="00E66DB3" w:rsidRPr="00924A96" w:rsidRDefault="00E66DB3" w:rsidP="00E66DB3">
            <w:pPr>
              <w:jc w:val="both"/>
              <w:rPr>
                <w:rFonts w:ascii="Verdana" w:hAnsi="Verdana" w:cs="Arial"/>
                <w:sz w:val="22"/>
                <w:szCs w:val="22"/>
                <w:lang w:eastAsia="es-CO"/>
              </w:rPr>
            </w:pPr>
          </w:p>
        </w:tc>
        <w:tc>
          <w:tcPr>
            <w:tcW w:w="6129" w:type="dxa"/>
            <w:shd w:val="clear" w:color="auto" w:fill="auto"/>
          </w:tcPr>
          <w:p w14:paraId="0C83B8A2" w14:textId="58A37318" w:rsidR="00E66DB3" w:rsidRPr="00924A96" w:rsidRDefault="00E66DB3" w:rsidP="00E66DB3">
            <w:pPr>
              <w:jc w:val="both"/>
              <w:rPr>
                <w:rFonts w:ascii="Verdana" w:hAnsi="Verdana" w:cs="Arial"/>
                <w:b/>
                <w:bCs/>
                <w:sz w:val="22"/>
                <w:szCs w:val="22"/>
                <w:lang w:val="es-CO"/>
              </w:rPr>
            </w:pPr>
            <w:r w:rsidRPr="00924A96">
              <w:rPr>
                <w:rFonts w:ascii="Verdana" w:hAnsi="Verdana" w:cs="Arial"/>
                <w:b/>
                <w:bCs/>
                <w:sz w:val="22"/>
                <w:szCs w:val="22"/>
                <w:lang w:val="es-CO"/>
              </w:rPr>
              <w:t xml:space="preserve">Artículo 41. Actividad de aprovechamiento dentro del servicio público de aseo. </w:t>
            </w:r>
            <w:r w:rsidRPr="00924A96">
              <w:rPr>
                <w:rFonts w:ascii="Verdana" w:hAnsi="Verdana" w:cs="Arial"/>
                <w:sz w:val="22"/>
                <w:szCs w:val="22"/>
                <w:lang w:val="es-CO"/>
              </w:rPr>
              <w:t>La actividad de aprovechamiento del servicio público de aseo deberá considerar para el cierre financiero, los ingresos por la venta del material. En la recolección y transporte de residuos aprovechables, se podrán incluir sistemas alternativos, como puntos limpios, que permitan lograr mayor eficiencia y menores costos de recolección y transporte.</w:t>
            </w:r>
          </w:p>
        </w:tc>
        <w:tc>
          <w:tcPr>
            <w:tcW w:w="5636" w:type="dxa"/>
            <w:shd w:val="clear" w:color="auto" w:fill="auto"/>
          </w:tcPr>
          <w:p w14:paraId="3E112421" w14:textId="77777777" w:rsidR="00E66DB3" w:rsidRPr="00924A96" w:rsidRDefault="00E66DB3" w:rsidP="00E66DB3">
            <w:pPr>
              <w:jc w:val="both"/>
              <w:rPr>
                <w:rFonts w:ascii="Verdana" w:hAnsi="Verdana" w:cs="Arial"/>
                <w:sz w:val="22"/>
                <w:szCs w:val="22"/>
                <w:lang w:val="es-CO" w:eastAsia="es-CO"/>
              </w:rPr>
            </w:pPr>
            <w:r w:rsidRPr="00924A96">
              <w:rPr>
                <w:rFonts w:ascii="Verdana" w:hAnsi="Verdana" w:cs="Arial"/>
                <w:sz w:val="22"/>
                <w:szCs w:val="22"/>
                <w:lang w:val="es-CO" w:eastAsia="es-CO"/>
              </w:rPr>
              <w:t>Se sugiere tener en cuenta que la actividad de aprovechamiento es llevada a cabo por una población vulnerable y especialmente protegida por la Corte Constitucional y la reducción de estos ingresos, producto de la comercialización podría impactarlos de manera negativa</w:t>
            </w:r>
            <w:r w:rsidR="00B52C86" w:rsidRPr="00924A96">
              <w:rPr>
                <w:rFonts w:ascii="Verdana" w:hAnsi="Verdana" w:cs="Arial"/>
                <w:sz w:val="22"/>
                <w:szCs w:val="22"/>
                <w:lang w:val="es-CO" w:eastAsia="es-CO"/>
              </w:rPr>
              <w:t>.</w:t>
            </w:r>
          </w:p>
          <w:p w14:paraId="344EC777" w14:textId="10E1977B" w:rsidR="00E66DB3" w:rsidRPr="00924A96" w:rsidRDefault="00E66DB3" w:rsidP="00E66DB3">
            <w:pPr>
              <w:jc w:val="both"/>
              <w:rPr>
                <w:rFonts w:ascii="Verdana" w:hAnsi="Verdana" w:cs="Arial"/>
                <w:sz w:val="22"/>
                <w:szCs w:val="22"/>
                <w:lang w:val="es-CO" w:eastAsia="es-CO"/>
              </w:rPr>
            </w:pPr>
          </w:p>
        </w:tc>
      </w:tr>
      <w:tr w:rsidR="00E66DB3" w:rsidRPr="00924A96" w14:paraId="47403A1F" w14:textId="77777777" w:rsidTr="00924A96">
        <w:trPr>
          <w:trHeight w:val="231"/>
          <w:jc w:val="center"/>
        </w:trPr>
        <w:tc>
          <w:tcPr>
            <w:tcW w:w="992" w:type="dxa"/>
            <w:shd w:val="clear" w:color="auto" w:fill="auto"/>
            <w:vAlign w:val="center"/>
          </w:tcPr>
          <w:p w14:paraId="6FA0423F" w14:textId="2A910F1D" w:rsidR="00E66DB3" w:rsidRPr="00924A96" w:rsidRDefault="00E66DB3" w:rsidP="00E66DB3">
            <w:pPr>
              <w:jc w:val="both"/>
              <w:rPr>
                <w:rFonts w:ascii="Verdana" w:hAnsi="Verdana" w:cs="Arial"/>
                <w:sz w:val="22"/>
                <w:szCs w:val="22"/>
              </w:rPr>
            </w:pPr>
            <w:r w:rsidRPr="00924A96">
              <w:rPr>
                <w:rFonts w:ascii="Verdana" w:hAnsi="Verdana" w:cs="Arial"/>
                <w:sz w:val="22"/>
                <w:szCs w:val="22"/>
              </w:rPr>
              <w:t>51</w:t>
            </w:r>
          </w:p>
        </w:tc>
        <w:tc>
          <w:tcPr>
            <w:tcW w:w="846" w:type="dxa"/>
            <w:shd w:val="clear" w:color="auto" w:fill="auto"/>
          </w:tcPr>
          <w:p w14:paraId="721A6132" w14:textId="77777777" w:rsidR="00E66DB3" w:rsidRPr="00924A96" w:rsidRDefault="00E66DB3" w:rsidP="00E66DB3">
            <w:pPr>
              <w:jc w:val="both"/>
              <w:rPr>
                <w:rFonts w:ascii="Verdana" w:hAnsi="Verdana" w:cs="Arial"/>
                <w:sz w:val="22"/>
                <w:szCs w:val="22"/>
                <w:lang w:eastAsia="es-CO"/>
              </w:rPr>
            </w:pPr>
          </w:p>
        </w:tc>
        <w:tc>
          <w:tcPr>
            <w:tcW w:w="6129" w:type="dxa"/>
            <w:shd w:val="clear" w:color="auto" w:fill="auto"/>
          </w:tcPr>
          <w:p w14:paraId="790FB42C" w14:textId="7FAB895D" w:rsidR="00E66DB3" w:rsidRPr="00924A96" w:rsidRDefault="00E66DB3" w:rsidP="00E66DB3">
            <w:pPr>
              <w:jc w:val="both"/>
              <w:rPr>
                <w:rFonts w:ascii="Verdana" w:hAnsi="Verdana" w:cs="Arial"/>
                <w:b/>
                <w:bCs/>
                <w:sz w:val="22"/>
                <w:szCs w:val="22"/>
                <w:lang w:val="es-CO"/>
              </w:rPr>
            </w:pPr>
            <w:r w:rsidRPr="00924A96">
              <w:rPr>
                <w:rFonts w:ascii="Verdana" w:hAnsi="Verdana" w:cs="Arial"/>
                <w:b/>
                <w:bCs/>
                <w:sz w:val="22"/>
                <w:szCs w:val="22"/>
                <w:lang w:val="es-CO"/>
              </w:rPr>
              <w:t xml:space="preserve">Artículo 52. De los Parques Integrales de Valorización de Residuos Sólidos - PIVARS. </w:t>
            </w:r>
            <w:r w:rsidRPr="00924A96">
              <w:rPr>
                <w:rFonts w:ascii="Verdana" w:hAnsi="Verdana" w:cs="Arial"/>
                <w:sz w:val="22"/>
                <w:szCs w:val="22"/>
                <w:lang w:val="es-CO"/>
              </w:rPr>
              <w:t>Los rellenos sanitarios deberán migrar a Parques Integrales de Valorización de Residuos Sólidos. Los PIVARS desarrollarán sistemas que promuevan la innovación en la gestión de residuos, la reducción del impacto social y ambiental y el mejoramiento del entorno.</w:t>
            </w:r>
          </w:p>
        </w:tc>
        <w:tc>
          <w:tcPr>
            <w:tcW w:w="5636" w:type="dxa"/>
            <w:shd w:val="clear" w:color="auto" w:fill="auto"/>
          </w:tcPr>
          <w:p w14:paraId="6A7FE34F" w14:textId="75E49393" w:rsidR="00E66DB3" w:rsidRPr="00924A96" w:rsidRDefault="00E66DB3" w:rsidP="00E66DB3">
            <w:pPr>
              <w:jc w:val="both"/>
              <w:rPr>
                <w:rFonts w:ascii="Verdana" w:hAnsi="Verdana" w:cs="Arial"/>
                <w:sz w:val="22"/>
                <w:szCs w:val="22"/>
                <w:lang w:val="es-CO" w:eastAsia="es-CO"/>
              </w:rPr>
            </w:pPr>
            <w:r w:rsidRPr="00924A96">
              <w:rPr>
                <w:rFonts w:ascii="Verdana" w:hAnsi="Verdana" w:cs="Arial"/>
                <w:sz w:val="22"/>
                <w:szCs w:val="22"/>
                <w:lang w:val="es-CO" w:eastAsia="es-CO"/>
              </w:rPr>
              <w:t xml:space="preserve">Se sugiere armonizar esta figura con los parques </w:t>
            </w:r>
            <w:r w:rsidRPr="00924A96">
              <w:rPr>
                <w:rFonts w:ascii="Verdana" w:hAnsi="Verdana" w:cs="Arial"/>
                <w:sz w:val="22"/>
                <w:szCs w:val="22"/>
                <w:lang w:eastAsia="es-CO"/>
              </w:rPr>
              <w:t>tecnológicos y ambientales, los cuales se encuentran siendo objeto de reglamentación.</w:t>
            </w:r>
          </w:p>
        </w:tc>
      </w:tr>
      <w:tr w:rsidR="00A6307F" w:rsidRPr="00924A96" w14:paraId="4C71D18C" w14:textId="77777777" w:rsidTr="00924A96">
        <w:trPr>
          <w:trHeight w:val="231"/>
          <w:jc w:val="center"/>
        </w:trPr>
        <w:tc>
          <w:tcPr>
            <w:tcW w:w="992" w:type="dxa"/>
            <w:shd w:val="clear" w:color="auto" w:fill="auto"/>
            <w:vAlign w:val="center"/>
          </w:tcPr>
          <w:p w14:paraId="050A7A50" w14:textId="4572B695" w:rsidR="00A6307F" w:rsidRPr="00924A96" w:rsidRDefault="00A6307F" w:rsidP="00A6307F">
            <w:pPr>
              <w:jc w:val="both"/>
              <w:rPr>
                <w:rFonts w:ascii="Verdana" w:hAnsi="Verdana" w:cs="Arial"/>
                <w:sz w:val="22"/>
                <w:szCs w:val="22"/>
              </w:rPr>
            </w:pPr>
            <w:r w:rsidRPr="00924A96">
              <w:rPr>
                <w:rFonts w:ascii="Verdana" w:hAnsi="Verdana" w:cs="Arial"/>
                <w:sz w:val="22"/>
                <w:szCs w:val="22"/>
              </w:rPr>
              <w:t>60</w:t>
            </w:r>
          </w:p>
        </w:tc>
        <w:tc>
          <w:tcPr>
            <w:tcW w:w="846" w:type="dxa"/>
            <w:shd w:val="clear" w:color="auto" w:fill="auto"/>
          </w:tcPr>
          <w:p w14:paraId="7E030023" w14:textId="5CD34F0A" w:rsidR="00A6307F" w:rsidRPr="00924A96" w:rsidRDefault="00A6307F" w:rsidP="00A6307F">
            <w:pPr>
              <w:jc w:val="both"/>
              <w:rPr>
                <w:rFonts w:ascii="Verdana" w:hAnsi="Verdana" w:cs="Arial"/>
                <w:sz w:val="22"/>
                <w:szCs w:val="22"/>
                <w:lang w:eastAsia="es-CO"/>
              </w:rPr>
            </w:pPr>
            <w:r w:rsidRPr="00924A96">
              <w:rPr>
                <w:rFonts w:ascii="Verdana" w:hAnsi="Verdana" w:cs="Arial"/>
                <w:sz w:val="22"/>
                <w:szCs w:val="22"/>
                <w:lang w:eastAsia="es-CO"/>
              </w:rPr>
              <w:t>Parágrafo 1</w:t>
            </w:r>
          </w:p>
        </w:tc>
        <w:tc>
          <w:tcPr>
            <w:tcW w:w="6129" w:type="dxa"/>
            <w:shd w:val="clear" w:color="auto" w:fill="auto"/>
          </w:tcPr>
          <w:p w14:paraId="54293DF1" w14:textId="67CA0BBB" w:rsidR="00A6307F" w:rsidRPr="00924A96" w:rsidRDefault="00A6307F" w:rsidP="00A6307F">
            <w:pPr>
              <w:jc w:val="both"/>
              <w:rPr>
                <w:rFonts w:ascii="Verdana" w:hAnsi="Verdana" w:cs="Arial"/>
                <w:sz w:val="22"/>
                <w:szCs w:val="22"/>
                <w:lang w:eastAsia="es-CO"/>
              </w:rPr>
            </w:pPr>
            <w:r w:rsidRPr="00924A96">
              <w:rPr>
                <w:rFonts w:ascii="Verdana" w:hAnsi="Verdana" w:cs="Arial"/>
                <w:sz w:val="22"/>
                <w:szCs w:val="22"/>
                <w:lang w:eastAsia="es-CO"/>
              </w:rPr>
              <w:t>Parágrafo 1. El Ministerio de Vivienda, Ciudad y Territorio reglamentará el incentivo en articulación con la Comisión de Regulación de Agua Potable y Saneamiento Básico dentro del año siguiente a la expedición de la presente ley, asegurando la operatividad e implementación por parte de municipios y distritos y el cubrimiento de los costos de las interventorías que se deriven de los proyectos aprobados con recursos del incentivo definiendo los procesos, responsables, destinación de recursos, financiación de las interventorías, mecanismos de divulgación de información y reporte al SINGIRS, teniendo en cuenta que la evaluación y aprobación de los proyectos y la asignación de recursos estará en cabeza de los municipios y distritos.</w:t>
            </w:r>
          </w:p>
        </w:tc>
        <w:tc>
          <w:tcPr>
            <w:tcW w:w="5636" w:type="dxa"/>
            <w:shd w:val="clear" w:color="auto" w:fill="auto"/>
          </w:tcPr>
          <w:p w14:paraId="4D3A30E0" w14:textId="6620401C" w:rsidR="00A6307F" w:rsidRPr="00924A96" w:rsidRDefault="00A6307F" w:rsidP="00A6307F">
            <w:pPr>
              <w:jc w:val="both"/>
              <w:rPr>
                <w:rFonts w:ascii="Verdana" w:hAnsi="Verdana" w:cs="Arial"/>
                <w:sz w:val="22"/>
                <w:szCs w:val="22"/>
                <w:lang w:val="es-CO" w:eastAsia="es-CO"/>
              </w:rPr>
            </w:pPr>
            <w:r w:rsidRPr="00924A96">
              <w:rPr>
                <w:rFonts w:ascii="Verdana" w:hAnsi="Verdana" w:cs="Arial"/>
                <w:sz w:val="22"/>
                <w:szCs w:val="22"/>
                <w:lang w:val="es-CO" w:eastAsia="es-CO"/>
              </w:rPr>
              <w:t xml:space="preserve">La CRA dentro de su misionalidad reglamentará el incentivo, pero no puede asegurar la operatividad o implementación por parte de los municipios o distritos, ni el cubrimiento de los costos de las interventorías. </w:t>
            </w:r>
          </w:p>
        </w:tc>
      </w:tr>
      <w:tr w:rsidR="00E66DB3" w:rsidRPr="00924A96" w14:paraId="1C512DD6" w14:textId="77777777" w:rsidTr="00924A96">
        <w:trPr>
          <w:trHeight w:val="231"/>
          <w:jc w:val="center"/>
        </w:trPr>
        <w:tc>
          <w:tcPr>
            <w:tcW w:w="992" w:type="dxa"/>
            <w:shd w:val="clear" w:color="auto" w:fill="auto"/>
            <w:vAlign w:val="center"/>
          </w:tcPr>
          <w:p w14:paraId="30AC470A" w14:textId="614EE52E" w:rsidR="00E66DB3" w:rsidRPr="00924A96" w:rsidRDefault="00E66DB3" w:rsidP="00E66DB3">
            <w:pPr>
              <w:jc w:val="both"/>
              <w:rPr>
                <w:rFonts w:ascii="Verdana" w:hAnsi="Verdana" w:cs="Arial"/>
                <w:sz w:val="22"/>
                <w:szCs w:val="22"/>
              </w:rPr>
            </w:pPr>
            <w:r w:rsidRPr="00924A96">
              <w:rPr>
                <w:rFonts w:ascii="Verdana" w:hAnsi="Verdana" w:cs="Arial"/>
                <w:sz w:val="22"/>
                <w:szCs w:val="22"/>
              </w:rPr>
              <w:t>60</w:t>
            </w:r>
          </w:p>
        </w:tc>
        <w:tc>
          <w:tcPr>
            <w:tcW w:w="846" w:type="dxa"/>
            <w:shd w:val="clear" w:color="auto" w:fill="auto"/>
          </w:tcPr>
          <w:p w14:paraId="5C2E1423" w14:textId="22C37712" w:rsidR="00E66DB3" w:rsidRPr="00924A96" w:rsidRDefault="00E66DB3" w:rsidP="00E66DB3">
            <w:pPr>
              <w:jc w:val="both"/>
              <w:rPr>
                <w:rFonts w:ascii="Verdana" w:hAnsi="Verdana" w:cs="Arial"/>
                <w:sz w:val="22"/>
                <w:szCs w:val="22"/>
                <w:lang w:eastAsia="es-CO"/>
              </w:rPr>
            </w:pPr>
            <w:r w:rsidRPr="00924A96">
              <w:rPr>
                <w:rFonts w:ascii="Verdana" w:hAnsi="Verdana" w:cs="Arial"/>
                <w:sz w:val="22"/>
                <w:szCs w:val="22"/>
                <w:lang w:eastAsia="es-CO"/>
              </w:rPr>
              <w:t>Parágrafo 3</w:t>
            </w:r>
          </w:p>
        </w:tc>
        <w:tc>
          <w:tcPr>
            <w:tcW w:w="6129" w:type="dxa"/>
            <w:shd w:val="clear" w:color="auto" w:fill="auto"/>
          </w:tcPr>
          <w:p w14:paraId="70568882" w14:textId="77777777" w:rsidR="00E66DB3" w:rsidRPr="00924A96" w:rsidRDefault="00E66DB3" w:rsidP="00E66DB3">
            <w:pPr>
              <w:jc w:val="both"/>
              <w:rPr>
                <w:rFonts w:ascii="Verdana" w:hAnsi="Verdana" w:cs="Arial"/>
                <w:sz w:val="22"/>
                <w:szCs w:val="22"/>
                <w:lang w:val="es-CO"/>
              </w:rPr>
            </w:pPr>
            <w:r w:rsidRPr="00924A96">
              <w:rPr>
                <w:rFonts w:ascii="Verdana" w:hAnsi="Verdana" w:cs="Arial"/>
                <w:b/>
                <w:bCs/>
                <w:sz w:val="22"/>
                <w:szCs w:val="22"/>
                <w:lang w:val="es-CO"/>
              </w:rPr>
              <w:t xml:space="preserve">Artículo 60. Incentivo al aprovechamiento de residuos sólidos dentro del servicio público de aseo. </w:t>
            </w:r>
            <w:r w:rsidRPr="00924A96">
              <w:rPr>
                <w:rFonts w:ascii="Verdana" w:hAnsi="Verdana" w:cs="Arial"/>
                <w:sz w:val="22"/>
                <w:szCs w:val="22"/>
                <w:lang w:val="es-CO"/>
              </w:rPr>
              <w:t>Se establece el incentivo al aprovechamiento de residuos sólidos en aquellos municipios y distritos donde se preste la actividad de aprovechamiento dentro del servicio público de aseo y para promover el tratamiento de residuos, facilitando soluciones de carácter local y regional.</w:t>
            </w:r>
          </w:p>
          <w:p w14:paraId="567C2505" w14:textId="77777777" w:rsidR="00E66DB3" w:rsidRPr="00924A96" w:rsidRDefault="00E66DB3" w:rsidP="00E66DB3">
            <w:pPr>
              <w:jc w:val="both"/>
              <w:rPr>
                <w:rFonts w:ascii="Verdana" w:hAnsi="Verdana" w:cs="Arial"/>
                <w:sz w:val="22"/>
                <w:szCs w:val="22"/>
                <w:lang w:val="es-CO"/>
              </w:rPr>
            </w:pPr>
          </w:p>
          <w:p w14:paraId="6EC763D2" w14:textId="09428F06" w:rsidR="00E66DB3" w:rsidRPr="00924A96" w:rsidRDefault="00E66DB3" w:rsidP="00E66DB3">
            <w:pPr>
              <w:jc w:val="both"/>
              <w:rPr>
                <w:rFonts w:ascii="Verdana" w:hAnsi="Verdana" w:cs="Arial"/>
                <w:b/>
                <w:bCs/>
                <w:sz w:val="22"/>
                <w:szCs w:val="22"/>
                <w:lang w:val="es-CO"/>
              </w:rPr>
            </w:pPr>
            <w:r w:rsidRPr="00924A96">
              <w:rPr>
                <w:rFonts w:ascii="Verdana" w:hAnsi="Verdana" w:cs="Arial"/>
                <w:b/>
                <w:bCs/>
                <w:sz w:val="22"/>
                <w:szCs w:val="22"/>
                <w:lang w:val="es-CO"/>
              </w:rPr>
              <w:t xml:space="preserve">Parágrafo 3. </w:t>
            </w:r>
            <w:r w:rsidRPr="00924A96">
              <w:rPr>
                <w:rFonts w:ascii="Verdana" w:hAnsi="Verdana" w:cs="Arial"/>
                <w:sz w:val="22"/>
                <w:szCs w:val="22"/>
                <w:lang w:val="es-CO"/>
              </w:rPr>
              <w:t>El incentivo al aprovechamiento creado mediante el artículo 88 de la Ley 1753 de 2015 y reglamentado por el Ministerio de Vivienda, Ciudad y Territorio seguirá vigente hasta la expedición de la reglamentación y entrada en vigencia del incentivo previsto en el presente artículo.</w:t>
            </w:r>
          </w:p>
        </w:tc>
        <w:tc>
          <w:tcPr>
            <w:tcW w:w="5636" w:type="dxa"/>
            <w:shd w:val="clear" w:color="auto" w:fill="auto"/>
          </w:tcPr>
          <w:p w14:paraId="2AD82229" w14:textId="77777777" w:rsidR="00E66DB3" w:rsidRPr="00924A96" w:rsidRDefault="00E66DB3" w:rsidP="00E66DB3">
            <w:pPr>
              <w:jc w:val="both"/>
              <w:rPr>
                <w:rFonts w:ascii="Verdana" w:hAnsi="Verdana" w:cs="Arial"/>
                <w:sz w:val="22"/>
                <w:szCs w:val="22"/>
                <w:lang w:val="es-CO" w:eastAsia="es-CO"/>
              </w:rPr>
            </w:pPr>
            <w:r w:rsidRPr="00924A96">
              <w:rPr>
                <w:rFonts w:ascii="Verdana" w:hAnsi="Verdana" w:cs="Arial"/>
                <w:sz w:val="22"/>
                <w:szCs w:val="22"/>
                <w:lang w:val="es-CO" w:eastAsia="es-CO"/>
              </w:rPr>
              <w:t>Se sugiere tener en cuenta que el incentivo dispuesto en el artículo 88 de la Ley 1753 tiene como fin compensar los efectos nocivos de la actividad de disposición final, por lo cual obligatoriamente, se cobra en dicho componente tarifario, favoreciendo el desincentivo a esta actividad.</w:t>
            </w:r>
          </w:p>
          <w:p w14:paraId="55ACB4AD" w14:textId="77777777" w:rsidR="00E66DB3" w:rsidRPr="00924A96" w:rsidRDefault="00E66DB3" w:rsidP="00E66DB3">
            <w:pPr>
              <w:jc w:val="both"/>
              <w:rPr>
                <w:rFonts w:ascii="Verdana" w:hAnsi="Verdana" w:cs="Arial"/>
                <w:sz w:val="22"/>
                <w:szCs w:val="22"/>
                <w:lang w:val="es-CO" w:eastAsia="es-CO"/>
              </w:rPr>
            </w:pPr>
          </w:p>
          <w:p w14:paraId="724D58B6" w14:textId="130614E1" w:rsidR="00E66DB3" w:rsidRPr="00924A96" w:rsidRDefault="00E66DB3" w:rsidP="00E66DB3">
            <w:pPr>
              <w:jc w:val="both"/>
              <w:rPr>
                <w:rFonts w:ascii="Verdana" w:hAnsi="Verdana" w:cs="Arial"/>
                <w:sz w:val="22"/>
                <w:szCs w:val="22"/>
                <w:lang w:val="es-CO" w:eastAsia="es-CO"/>
              </w:rPr>
            </w:pPr>
            <w:r w:rsidRPr="00924A96">
              <w:rPr>
                <w:rFonts w:ascii="Verdana" w:hAnsi="Verdana" w:cs="Arial"/>
                <w:sz w:val="22"/>
                <w:szCs w:val="22"/>
                <w:lang w:val="es-CO" w:eastAsia="es-CO"/>
              </w:rPr>
              <w:t>Así mismo, se sugiere tener en cuenta que este incentivo también favorece los proyectos de la actividad de tratamiento, por lo cual, con la eliminación de este, no hay fuentes nuevas de financiación a estos tipos de proyectos.</w:t>
            </w:r>
          </w:p>
        </w:tc>
      </w:tr>
      <w:tr w:rsidR="005244C1" w:rsidRPr="00924A96" w14:paraId="52B48B9E" w14:textId="77777777" w:rsidTr="00924A96">
        <w:trPr>
          <w:trHeight w:val="231"/>
          <w:jc w:val="center"/>
        </w:trPr>
        <w:tc>
          <w:tcPr>
            <w:tcW w:w="992" w:type="dxa"/>
            <w:shd w:val="clear" w:color="auto" w:fill="auto"/>
            <w:vAlign w:val="center"/>
          </w:tcPr>
          <w:p w14:paraId="351B0702" w14:textId="3B2DD365" w:rsidR="005244C1" w:rsidRPr="00924A96" w:rsidRDefault="005244C1" w:rsidP="005244C1">
            <w:pPr>
              <w:jc w:val="both"/>
              <w:rPr>
                <w:rFonts w:ascii="Verdana" w:hAnsi="Verdana" w:cs="Arial"/>
                <w:sz w:val="22"/>
                <w:szCs w:val="22"/>
              </w:rPr>
            </w:pPr>
            <w:r w:rsidRPr="00924A96">
              <w:rPr>
                <w:rFonts w:ascii="Verdana" w:hAnsi="Verdana" w:cs="Arial"/>
                <w:sz w:val="22"/>
                <w:szCs w:val="22"/>
              </w:rPr>
              <w:t>61</w:t>
            </w:r>
          </w:p>
        </w:tc>
        <w:tc>
          <w:tcPr>
            <w:tcW w:w="846" w:type="dxa"/>
            <w:shd w:val="clear" w:color="auto" w:fill="auto"/>
          </w:tcPr>
          <w:p w14:paraId="68E8ABB8" w14:textId="59250943" w:rsidR="005244C1" w:rsidRPr="00924A96" w:rsidRDefault="005244C1" w:rsidP="005244C1">
            <w:pPr>
              <w:jc w:val="both"/>
              <w:rPr>
                <w:rFonts w:ascii="Verdana" w:hAnsi="Verdana" w:cs="Arial"/>
                <w:sz w:val="22"/>
                <w:szCs w:val="22"/>
                <w:lang w:eastAsia="es-CO"/>
              </w:rPr>
            </w:pPr>
          </w:p>
        </w:tc>
        <w:tc>
          <w:tcPr>
            <w:tcW w:w="6129" w:type="dxa"/>
            <w:shd w:val="clear" w:color="auto" w:fill="auto"/>
          </w:tcPr>
          <w:p w14:paraId="4110A36F" w14:textId="4752B5A7" w:rsidR="005244C1" w:rsidRPr="00924A96" w:rsidRDefault="005244C1" w:rsidP="005244C1">
            <w:pPr>
              <w:jc w:val="both"/>
              <w:rPr>
                <w:rFonts w:ascii="Verdana" w:hAnsi="Verdana" w:cs="Arial"/>
                <w:b/>
                <w:bCs/>
                <w:sz w:val="22"/>
                <w:szCs w:val="22"/>
                <w:lang w:val="es-CO"/>
              </w:rPr>
            </w:pPr>
            <w:r w:rsidRPr="00924A96">
              <w:rPr>
                <w:rFonts w:ascii="Verdana" w:hAnsi="Verdana" w:cs="Arial"/>
                <w:b/>
                <w:bCs/>
                <w:sz w:val="22"/>
                <w:szCs w:val="22"/>
                <w:lang w:eastAsia="es-CO"/>
              </w:rPr>
              <w:t>Artículo 61.</w:t>
            </w:r>
            <w:r w:rsidRPr="00924A96">
              <w:rPr>
                <w:rFonts w:ascii="Verdana" w:hAnsi="Verdana" w:cs="Arial"/>
                <w:sz w:val="22"/>
                <w:szCs w:val="22"/>
                <w:lang w:eastAsia="es-CO"/>
              </w:rPr>
              <w:t xml:space="preserve"> De la financiación de la gestión integral de residuos sólidos. La financiación del sistema integral de residuos sólidos incluye las fuentes nacionales, departamentales, metropolitanas, distritales y municipales.</w:t>
            </w:r>
          </w:p>
        </w:tc>
        <w:tc>
          <w:tcPr>
            <w:tcW w:w="5636" w:type="dxa"/>
            <w:shd w:val="clear" w:color="auto" w:fill="auto"/>
          </w:tcPr>
          <w:p w14:paraId="365AC140" w14:textId="708D0237" w:rsidR="005244C1" w:rsidRPr="00924A96" w:rsidRDefault="005244C1" w:rsidP="005244C1">
            <w:pPr>
              <w:jc w:val="both"/>
              <w:rPr>
                <w:rFonts w:ascii="Verdana" w:hAnsi="Verdana" w:cs="Arial"/>
                <w:sz w:val="22"/>
                <w:szCs w:val="22"/>
                <w:lang w:val="es-CO" w:eastAsia="es-CO"/>
              </w:rPr>
            </w:pPr>
            <w:r w:rsidRPr="00924A96">
              <w:rPr>
                <w:rFonts w:ascii="Verdana" w:hAnsi="Verdana" w:cs="Arial"/>
                <w:sz w:val="22"/>
                <w:szCs w:val="22"/>
                <w:lang w:val="es-CO" w:eastAsia="es-CO"/>
              </w:rPr>
              <w:t>Este artículo desconoce la responsabilidad extendida del productor y el importador en la financiación de los planes y programas de manejo posconsumo de residuos.</w:t>
            </w:r>
          </w:p>
        </w:tc>
      </w:tr>
      <w:tr w:rsidR="00E66DB3" w:rsidRPr="00924A96" w14:paraId="6EA47B54" w14:textId="77777777" w:rsidTr="00924A96">
        <w:trPr>
          <w:trHeight w:val="231"/>
          <w:jc w:val="center"/>
        </w:trPr>
        <w:tc>
          <w:tcPr>
            <w:tcW w:w="992" w:type="dxa"/>
            <w:shd w:val="clear" w:color="auto" w:fill="auto"/>
            <w:vAlign w:val="center"/>
          </w:tcPr>
          <w:p w14:paraId="532D2DC8" w14:textId="61286B34" w:rsidR="00E66DB3" w:rsidRPr="00924A96" w:rsidRDefault="00E66DB3" w:rsidP="00E66DB3">
            <w:pPr>
              <w:jc w:val="both"/>
              <w:rPr>
                <w:rFonts w:ascii="Verdana" w:hAnsi="Verdana" w:cs="Arial"/>
                <w:sz w:val="22"/>
                <w:szCs w:val="22"/>
              </w:rPr>
            </w:pPr>
            <w:r w:rsidRPr="00924A96">
              <w:rPr>
                <w:rFonts w:ascii="Verdana" w:hAnsi="Verdana" w:cs="Arial"/>
                <w:sz w:val="22"/>
                <w:szCs w:val="22"/>
              </w:rPr>
              <w:t>65</w:t>
            </w:r>
          </w:p>
        </w:tc>
        <w:tc>
          <w:tcPr>
            <w:tcW w:w="846" w:type="dxa"/>
            <w:shd w:val="clear" w:color="auto" w:fill="auto"/>
          </w:tcPr>
          <w:p w14:paraId="07424281" w14:textId="77777777" w:rsidR="00E66DB3" w:rsidRPr="00924A96" w:rsidRDefault="00E66DB3" w:rsidP="00E66DB3">
            <w:pPr>
              <w:jc w:val="both"/>
              <w:rPr>
                <w:rFonts w:ascii="Verdana" w:hAnsi="Verdana" w:cs="Arial"/>
                <w:sz w:val="22"/>
                <w:szCs w:val="22"/>
                <w:lang w:eastAsia="es-CO"/>
              </w:rPr>
            </w:pPr>
          </w:p>
        </w:tc>
        <w:tc>
          <w:tcPr>
            <w:tcW w:w="6129" w:type="dxa"/>
            <w:shd w:val="clear" w:color="auto" w:fill="auto"/>
          </w:tcPr>
          <w:p w14:paraId="13FDF11C" w14:textId="0544148B" w:rsidR="00E66DB3" w:rsidRPr="00924A96" w:rsidRDefault="00E66DB3" w:rsidP="00E66DB3">
            <w:pPr>
              <w:jc w:val="both"/>
              <w:rPr>
                <w:rFonts w:ascii="Verdana" w:hAnsi="Verdana" w:cs="Arial"/>
                <w:b/>
                <w:bCs/>
                <w:sz w:val="22"/>
                <w:szCs w:val="22"/>
                <w:lang w:val="es-CO"/>
              </w:rPr>
            </w:pPr>
            <w:r w:rsidRPr="00924A96">
              <w:rPr>
                <w:rFonts w:ascii="Verdana" w:hAnsi="Verdana" w:cs="Arial"/>
                <w:b/>
                <w:bCs/>
                <w:sz w:val="22"/>
                <w:szCs w:val="22"/>
                <w:lang w:val="es-CO"/>
              </w:rPr>
              <w:t xml:space="preserve">Artículo 65. Vigencia. </w:t>
            </w:r>
            <w:r w:rsidRPr="00924A96">
              <w:rPr>
                <w:rFonts w:ascii="Verdana" w:hAnsi="Verdana" w:cs="Arial"/>
                <w:sz w:val="22"/>
                <w:szCs w:val="22"/>
                <w:lang w:val="es-CO"/>
              </w:rPr>
              <w:t>La presente ley rige a partir de la fecha de su promulgación y deroga todas aquellas que le sean contrarias.</w:t>
            </w:r>
          </w:p>
        </w:tc>
        <w:tc>
          <w:tcPr>
            <w:tcW w:w="5636" w:type="dxa"/>
            <w:shd w:val="clear" w:color="auto" w:fill="auto"/>
          </w:tcPr>
          <w:p w14:paraId="10177307" w14:textId="70BBEB00" w:rsidR="00E66DB3" w:rsidRPr="00924A96" w:rsidRDefault="00E66DB3" w:rsidP="00E66DB3">
            <w:pPr>
              <w:jc w:val="both"/>
              <w:rPr>
                <w:rFonts w:ascii="Verdana" w:hAnsi="Verdana" w:cs="Arial"/>
                <w:sz w:val="22"/>
                <w:szCs w:val="22"/>
                <w:lang w:val="es-CO" w:eastAsia="es-CO"/>
              </w:rPr>
            </w:pPr>
            <w:r w:rsidRPr="00924A96">
              <w:rPr>
                <w:rFonts w:ascii="Verdana" w:hAnsi="Verdana" w:cs="Arial"/>
                <w:sz w:val="22"/>
                <w:szCs w:val="22"/>
                <w:lang w:val="es-CO" w:eastAsia="es-CO"/>
              </w:rPr>
              <w:t xml:space="preserve">Se sugiere tener en cuenta lo expresado en el artículo 188 de la Ley 142 de 1994, en el sentido de que esta ultima no se entiende modificada, a menos que se </w:t>
            </w:r>
            <w:r w:rsidRPr="00924A96">
              <w:rPr>
                <w:rFonts w:ascii="Verdana" w:hAnsi="Verdana" w:cs="Arial"/>
                <w:sz w:val="22"/>
                <w:szCs w:val="22"/>
                <w:lang w:eastAsia="es-CO"/>
              </w:rPr>
              <w:t>identifiquen de modo preciso la norma de esta ley objeto de excepción, modificación o derogatoria.</w:t>
            </w:r>
          </w:p>
        </w:tc>
      </w:tr>
    </w:tbl>
    <w:p w14:paraId="0A7B07FB" w14:textId="77777777" w:rsidR="00DF28B8" w:rsidRPr="00924A96" w:rsidRDefault="00DF28B8" w:rsidP="00DF28B8">
      <w:pPr>
        <w:pStyle w:val="NormalWeb"/>
        <w:spacing w:before="0" w:after="0"/>
        <w:ind w:left="360"/>
        <w:jc w:val="both"/>
        <w:rPr>
          <w:rFonts w:ascii="Verdana" w:hAnsi="Verdana" w:cs="Arial"/>
          <w:b/>
          <w:sz w:val="22"/>
          <w:szCs w:val="22"/>
        </w:rPr>
      </w:pPr>
    </w:p>
    <w:p w14:paraId="1D0470F3" w14:textId="77777777" w:rsidR="000E7002" w:rsidRPr="00924A96" w:rsidRDefault="000E7002" w:rsidP="00FE7B62">
      <w:pPr>
        <w:jc w:val="both"/>
        <w:rPr>
          <w:rFonts w:ascii="Verdana" w:hAnsi="Verdana" w:cs="Arial"/>
          <w:sz w:val="22"/>
          <w:szCs w:val="22"/>
        </w:rPr>
      </w:pPr>
    </w:p>
    <w:sectPr w:rsidR="000E7002" w:rsidRPr="00924A96">
      <w:headerReference w:type="default" r:id="rId11"/>
      <w:footerReference w:type="even" r:id="rId12"/>
      <w:footerReference w:type="default" r:id="rId13"/>
      <w:pgSz w:w="15842" w:h="12242" w:orient="landscape" w:code="1"/>
      <w:pgMar w:top="1134" w:right="1134" w:bottom="284" w:left="1134" w:header="624" w:footer="85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01222" w14:textId="77777777" w:rsidR="00C6717B" w:rsidRDefault="00C6717B" w:rsidP="00DF28B8">
      <w:r>
        <w:separator/>
      </w:r>
    </w:p>
  </w:endnote>
  <w:endnote w:type="continuationSeparator" w:id="0">
    <w:p w14:paraId="45534615" w14:textId="77777777" w:rsidR="00C6717B" w:rsidRDefault="00C6717B" w:rsidP="00DF28B8">
      <w:r>
        <w:continuationSeparator/>
      </w:r>
    </w:p>
  </w:endnote>
  <w:endnote w:type="continuationNotice" w:id="1">
    <w:p w14:paraId="740638AF" w14:textId="77777777" w:rsidR="00C6717B" w:rsidRDefault="00C67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44182" w14:textId="77777777" w:rsidR="005816AA" w:rsidRDefault="00827EE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6A1D48C" w14:textId="77777777" w:rsidR="005816AA" w:rsidRDefault="005816A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11419" w14:textId="33712CDA" w:rsidR="000D2965" w:rsidRDefault="000D2965" w:rsidP="000D2965">
    <w:pPr>
      <w:pStyle w:val="Piedepgina"/>
      <w:snapToGrid w:val="0"/>
    </w:pPr>
    <w:r>
      <w:rPr>
        <w:rFonts w:ascii="Arial" w:hAnsi="Arial" w:cs="Arial"/>
        <w:noProof/>
        <w:sz w:val="16"/>
      </w:rPr>
      <mc:AlternateContent>
        <mc:Choice Requires="wps">
          <w:drawing>
            <wp:anchor distT="0" distB="0" distL="114300" distR="114300" simplePos="0" relativeHeight="251658241" behindDoc="0" locked="0" layoutInCell="1" allowOverlap="1" wp14:anchorId="50B74257" wp14:editId="2178EA1C">
              <wp:simplePos x="0" y="0"/>
              <wp:positionH relativeFrom="column">
                <wp:posOffset>3705221</wp:posOffset>
              </wp:positionH>
              <wp:positionV relativeFrom="paragraph">
                <wp:posOffset>-913128</wp:posOffset>
              </wp:positionV>
              <wp:extent cx="631" cy="0"/>
              <wp:effectExtent l="0" t="0" r="0" b="0"/>
              <wp:wrapNone/>
              <wp:docPr id="3" name="AutoShape 16"/>
              <wp:cNvGraphicFramePr/>
              <a:graphic xmlns:a="http://schemas.openxmlformats.org/drawingml/2006/main">
                <a:graphicData uri="http://schemas.microsoft.com/office/word/2010/wordprocessingShape">
                  <wps:wsp>
                    <wps:cNvCnPr/>
                    <wps:spPr>
                      <a:xfrm>
                        <a:off x="0" y="0"/>
                        <a:ext cx="631" cy="0"/>
                      </a:xfrm>
                      <a:prstGeom prst="straightConnector1">
                        <a:avLst/>
                      </a:prstGeom>
                      <a:noFill/>
                      <a:ln w="9528">
                        <a:solidFill>
                          <a:srgbClr val="000000"/>
                        </a:solidFill>
                        <a:prstDash val="solid"/>
                        <a:round/>
                      </a:ln>
                    </wps:spPr>
                    <wps:bodyPr/>
                  </wps:wsp>
                </a:graphicData>
              </a:graphic>
            </wp:anchor>
          </w:drawing>
        </mc:Choice>
        <mc:Fallback xmlns:arto="http://schemas.microsoft.com/office/word/2006/arto">
          <w:pict>
            <v:shapetype w14:anchorId="0570B776" id="_x0000_t32" coordsize="21600,21600" o:spt="32" o:oned="t" path="m,l21600,21600e" filled="f">
              <v:path arrowok="t" fillok="f" o:connecttype="none"/>
              <o:lock v:ext="edit" shapetype="t"/>
            </v:shapetype>
            <v:shape id="AutoShape 16" o:spid="_x0000_s1026" type="#_x0000_t32" style="position:absolute;margin-left:291.75pt;margin-top:-71.9pt;width:.05pt;height:0;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" strokeweight=".26467mm"/>
          </w:pict>
        </mc:Fallback>
      </mc:AlternateContent>
    </w:r>
    <w:r>
      <w:rPr>
        <w:rFonts w:ascii="Arial" w:hAnsi="Arial" w:cs="Arial"/>
        <w:sz w:val="16"/>
      </w:rPr>
      <w:t>__________________________________________________________________________</w:t>
    </w:r>
    <w:r w:rsidR="00F35DDA">
      <w:rPr>
        <w:rFonts w:ascii="Arial" w:hAnsi="Arial" w:cs="Arial"/>
        <w:sz w:val="16"/>
      </w:rPr>
      <w:t>___________________________________________-__</w:t>
    </w:r>
    <w:r>
      <w:rPr>
        <w:rFonts w:ascii="Arial" w:hAnsi="Arial" w:cs="Arial"/>
        <w:sz w:val="16"/>
      </w:rPr>
      <w:t>_______________________________</w:t>
    </w:r>
  </w:p>
  <w:p w14:paraId="777CE097" w14:textId="77777777" w:rsidR="000D2965" w:rsidRPr="00EE72FF" w:rsidRDefault="000D2965" w:rsidP="000D2965">
    <w:pPr>
      <w:spacing w:line="276" w:lineRule="auto"/>
      <w:jc w:val="both"/>
      <w:rPr>
        <w:rFonts w:ascii="Verdana" w:hAnsi="Verdana"/>
        <w:b/>
        <w:bCs/>
        <w:sz w:val="20"/>
      </w:rPr>
    </w:pPr>
    <w:r>
      <w:rPr>
        <w:rFonts w:ascii="Verdana" w:hAnsi="Verdana"/>
        <w:b/>
        <w:bCs/>
        <w:sz w:val="20"/>
      </w:rPr>
      <w:t>Comisión de Regulación de Agua Potable y Saneamiento Básico</w:t>
    </w:r>
  </w:p>
  <w:p w14:paraId="0CC0F513" w14:textId="77777777" w:rsidR="000D2965" w:rsidRPr="00EE72FF" w:rsidRDefault="000D2965" w:rsidP="000D2965">
    <w:pPr>
      <w:spacing w:line="276" w:lineRule="auto"/>
      <w:jc w:val="both"/>
      <w:rPr>
        <w:rFonts w:ascii="Verdana" w:hAnsi="Verdana"/>
        <w:sz w:val="20"/>
      </w:rPr>
    </w:pPr>
    <w:r w:rsidRPr="00EE72FF">
      <w:rPr>
        <w:rFonts w:ascii="Verdana" w:hAnsi="Verdana"/>
        <w:sz w:val="20"/>
      </w:rPr>
      <w:t xml:space="preserve">Dirección: Carrera </w:t>
    </w:r>
    <w:r>
      <w:rPr>
        <w:rFonts w:ascii="Verdana" w:hAnsi="Verdana"/>
        <w:sz w:val="20"/>
      </w:rPr>
      <w:t>12</w:t>
    </w:r>
    <w:r w:rsidRPr="00EE72FF">
      <w:rPr>
        <w:rFonts w:ascii="Verdana" w:hAnsi="Verdana"/>
        <w:sz w:val="20"/>
      </w:rPr>
      <w:t xml:space="preserve"> No.</w:t>
    </w:r>
    <w:r>
      <w:rPr>
        <w:rFonts w:ascii="Verdana" w:hAnsi="Verdana"/>
        <w:sz w:val="20"/>
      </w:rPr>
      <w:t>9</w:t>
    </w:r>
    <w:r w:rsidRPr="00EE72FF">
      <w:rPr>
        <w:rFonts w:ascii="Verdana" w:hAnsi="Verdana"/>
        <w:sz w:val="20"/>
      </w:rPr>
      <w:t xml:space="preserve">7 </w:t>
    </w:r>
    <w:r>
      <w:rPr>
        <w:rFonts w:ascii="Verdana" w:hAnsi="Verdana"/>
        <w:sz w:val="20"/>
      </w:rPr>
      <w:t>– 80, piso 2.</w:t>
    </w:r>
    <w:r w:rsidRPr="00EE72FF">
      <w:rPr>
        <w:rFonts w:ascii="Verdana" w:hAnsi="Verdana"/>
        <w:sz w:val="20"/>
      </w:rPr>
      <w:t xml:space="preserve"> Bogotá</w:t>
    </w:r>
    <w:r>
      <w:rPr>
        <w:rFonts w:ascii="Verdana" w:hAnsi="Verdana"/>
        <w:sz w:val="20"/>
      </w:rPr>
      <w:t>,</w:t>
    </w:r>
    <w:r w:rsidRPr="00EE72FF">
      <w:rPr>
        <w:rFonts w:ascii="Verdana" w:hAnsi="Verdana"/>
        <w:sz w:val="20"/>
      </w:rPr>
      <w:t xml:space="preserve"> D.C., Colombia</w:t>
    </w:r>
  </w:p>
  <w:p w14:paraId="618682E3" w14:textId="77777777" w:rsidR="000D2965" w:rsidRDefault="000D2965" w:rsidP="000D2965">
    <w:pPr>
      <w:spacing w:line="276" w:lineRule="auto"/>
      <w:jc w:val="both"/>
      <w:rPr>
        <w:rFonts w:ascii="Verdana" w:hAnsi="Verdana"/>
        <w:sz w:val="20"/>
      </w:rPr>
    </w:pPr>
    <w:r w:rsidRPr="00EE72FF">
      <w:rPr>
        <w:rFonts w:ascii="Verdana" w:hAnsi="Verdana"/>
        <w:sz w:val="20"/>
      </w:rPr>
      <w:t xml:space="preserve">Conmutador: (+57) 601 </w:t>
    </w:r>
    <w:r>
      <w:rPr>
        <w:rFonts w:ascii="Verdana" w:hAnsi="Verdana"/>
        <w:sz w:val="20"/>
      </w:rPr>
      <w:t xml:space="preserve">4873820 - </w:t>
    </w:r>
    <w:r w:rsidRPr="00EE72FF">
      <w:rPr>
        <w:rFonts w:ascii="Verdana" w:hAnsi="Verdana"/>
        <w:sz w:val="20"/>
      </w:rPr>
      <w:t xml:space="preserve">Línea Gratuita: (+57) 01 8000 </w:t>
    </w:r>
    <w:r>
      <w:rPr>
        <w:rFonts w:ascii="Verdana" w:hAnsi="Verdana"/>
        <w:sz w:val="20"/>
      </w:rPr>
      <w:t>517565</w:t>
    </w:r>
  </w:p>
  <w:p w14:paraId="00582605" w14:textId="77777777" w:rsidR="000D2965" w:rsidRPr="00D67B70" w:rsidRDefault="000D2965" w:rsidP="000D2965">
    <w:pPr>
      <w:spacing w:line="276" w:lineRule="auto"/>
      <w:jc w:val="both"/>
      <w:rPr>
        <w:rFonts w:ascii="Verdana" w:hAnsi="Verdana"/>
        <w:sz w:val="20"/>
      </w:rPr>
    </w:pPr>
    <w:r w:rsidRPr="00D67B70">
      <w:rPr>
        <w:rFonts w:ascii="Verdana" w:hAnsi="Verdana"/>
        <w:color w:val="000000"/>
        <w:sz w:val="20"/>
      </w:rPr>
      <w:t>correo@cra.gov.co - www.cra.gov.co</w:t>
    </w:r>
  </w:p>
  <w:p w14:paraId="6202304C" w14:textId="77777777" w:rsidR="005816AA" w:rsidRDefault="00827EE0">
    <w:pPr>
      <w:pStyle w:val="Piedepgina"/>
      <w:jc w:val="right"/>
      <w:rPr>
        <w:sz w:val="18"/>
      </w:rPr>
    </w:pPr>
    <w:r w:rsidRPr="0043795C">
      <w:rPr>
        <w:rFonts w:ascii="Arial Narrow" w:hAnsi="Arial Narrow"/>
        <w:color w:val="000000"/>
        <w:sz w:val="14"/>
        <w:szCs w:val="14"/>
      </w:rPr>
      <w:t xml:space="preserve">Página </w:t>
    </w:r>
    <w:r w:rsidRPr="0043795C">
      <w:rPr>
        <w:rFonts w:ascii="Arial Narrow" w:hAnsi="Arial Narrow"/>
        <w:color w:val="000000"/>
        <w:sz w:val="14"/>
        <w:szCs w:val="14"/>
      </w:rPr>
      <w:fldChar w:fldCharType="begin"/>
    </w:r>
    <w:r w:rsidRPr="0043795C">
      <w:rPr>
        <w:rFonts w:ascii="Arial Narrow" w:hAnsi="Arial Narrow"/>
        <w:color w:val="000000"/>
        <w:sz w:val="14"/>
        <w:szCs w:val="14"/>
      </w:rPr>
      <w:instrText xml:space="preserve"> PAGE </w:instrText>
    </w:r>
    <w:r w:rsidRPr="0043795C">
      <w:rPr>
        <w:rFonts w:ascii="Arial Narrow" w:hAnsi="Arial Narrow"/>
        <w:color w:val="000000"/>
        <w:sz w:val="14"/>
        <w:szCs w:val="14"/>
      </w:rPr>
      <w:fldChar w:fldCharType="separate"/>
    </w:r>
    <w:r>
      <w:rPr>
        <w:rFonts w:ascii="Arial Narrow" w:hAnsi="Arial Narrow"/>
        <w:noProof/>
        <w:color w:val="000000"/>
        <w:sz w:val="14"/>
        <w:szCs w:val="14"/>
      </w:rPr>
      <w:t>2</w:t>
    </w:r>
    <w:r w:rsidRPr="0043795C">
      <w:rPr>
        <w:rFonts w:ascii="Arial Narrow" w:hAnsi="Arial Narrow"/>
        <w:color w:val="000000"/>
        <w:sz w:val="14"/>
        <w:szCs w:val="14"/>
      </w:rPr>
      <w:fldChar w:fldCharType="end"/>
    </w:r>
    <w:r w:rsidRPr="0043795C">
      <w:rPr>
        <w:rFonts w:ascii="Arial Narrow" w:hAnsi="Arial Narrow"/>
        <w:color w:val="000000"/>
        <w:sz w:val="14"/>
        <w:szCs w:val="14"/>
      </w:rPr>
      <w:t xml:space="preserve"> de </w:t>
    </w:r>
    <w:r w:rsidRPr="0043795C">
      <w:rPr>
        <w:rFonts w:ascii="Arial Narrow" w:hAnsi="Arial Narrow"/>
        <w:color w:val="000000"/>
        <w:sz w:val="14"/>
        <w:szCs w:val="14"/>
      </w:rPr>
      <w:fldChar w:fldCharType="begin"/>
    </w:r>
    <w:r w:rsidRPr="0043795C">
      <w:rPr>
        <w:rFonts w:ascii="Arial Narrow" w:hAnsi="Arial Narrow"/>
        <w:color w:val="000000"/>
        <w:sz w:val="14"/>
        <w:szCs w:val="14"/>
      </w:rPr>
      <w:instrText xml:space="preserve"> NUMPAGES </w:instrText>
    </w:r>
    <w:r w:rsidRPr="0043795C">
      <w:rPr>
        <w:rFonts w:ascii="Arial Narrow" w:hAnsi="Arial Narrow"/>
        <w:color w:val="000000"/>
        <w:sz w:val="14"/>
        <w:szCs w:val="14"/>
      </w:rPr>
      <w:fldChar w:fldCharType="separate"/>
    </w:r>
    <w:r>
      <w:rPr>
        <w:rFonts w:ascii="Arial Narrow" w:hAnsi="Arial Narrow"/>
        <w:noProof/>
        <w:color w:val="000000"/>
        <w:sz w:val="14"/>
        <w:szCs w:val="14"/>
      </w:rPr>
      <w:t>2</w:t>
    </w:r>
    <w:r w:rsidRPr="0043795C">
      <w:rPr>
        <w:rFonts w:ascii="Arial Narrow" w:hAnsi="Arial Narrow"/>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2E87B" w14:textId="77777777" w:rsidR="00C6717B" w:rsidRDefault="00C6717B" w:rsidP="00DF28B8">
      <w:r>
        <w:separator/>
      </w:r>
    </w:p>
  </w:footnote>
  <w:footnote w:type="continuationSeparator" w:id="0">
    <w:p w14:paraId="7A938E84" w14:textId="77777777" w:rsidR="00C6717B" w:rsidRDefault="00C6717B" w:rsidP="00DF28B8">
      <w:r>
        <w:continuationSeparator/>
      </w:r>
    </w:p>
  </w:footnote>
  <w:footnote w:type="continuationNotice" w:id="1">
    <w:p w14:paraId="72CC3CBE" w14:textId="77777777" w:rsidR="00C6717B" w:rsidRDefault="00C671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7B09C" w14:textId="22AD54EE" w:rsidR="009563DE" w:rsidRDefault="009563DE">
    <w:pPr>
      <w:pStyle w:val="Encabezado"/>
      <w:tabs>
        <w:tab w:val="clear" w:pos="4419"/>
        <w:tab w:val="clear" w:pos="8838"/>
        <w:tab w:val="left" w:pos="8910"/>
      </w:tabs>
      <w:spacing w:before="200"/>
      <w:rPr>
        <w:noProof/>
      </w:rPr>
    </w:pPr>
    <w:r>
      <w:rPr>
        <w:b/>
        <w:noProof/>
        <w:sz w:val="20"/>
        <w:lang w:val="en-US"/>
      </w:rPr>
      <w:drawing>
        <wp:anchor distT="0" distB="0" distL="114300" distR="114300" simplePos="0" relativeHeight="251658240" behindDoc="0" locked="0" layoutInCell="1" allowOverlap="1" wp14:anchorId="16BDFAFA" wp14:editId="5239EB67">
          <wp:simplePos x="0" y="0"/>
          <wp:positionH relativeFrom="margin">
            <wp:posOffset>4177812</wp:posOffset>
          </wp:positionH>
          <wp:positionV relativeFrom="paragraph">
            <wp:posOffset>5715</wp:posOffset>
          </wp:positionV>
          <wp:extent cx="479606" cy="694602"/>
          <wp:effectExtent l="0" t="0" r="0" b="0"/>
          <wp:wrapNone/>
          <wp:docPr id="15611616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336930" name="Imagen 1163336930"/>
                  <pic:cNvPicPr/>
                </pic:nvPicPr>
                <pic:blipFill>
                  <a:blip r:embed="rId1">
                    <a:extLst>
                      <a:ext uri="{28A0092B-C50C-407E-A947-70E740481C1C}">
                        <a14:useLocalDpi xmlns:a14="http://schemas.microsoft.com/office/drawing/2010/main" val="0"/>
                      </a:ext>
                    </a:extLst>
                  </a:blip>
                  <a:stretch>
                    <a:fillRect/>
                  </a:stretch>
                </pic:blipFill>
                <pic:spPr>
                  <a:xfrm>
                    <a:off x="0" y="0"/>
                    <a:ext cx="479606" cy="694602"/>
                  </a:xfrm>
                  <a:prstGeom prst="rect">
                    <a:avLst/>
                  </a:prstGeom>
                </pic:spPr>
              </pic:pic>
            </a:graphicData>
          </a:graphic>
          <wp14:sizeRelH relativeFrom="page">
            <wp14:pctWidth>0</wp14:pctWidth>
          </wp14:sizeRelH>
          <wp14:sizeRelV relativeFrom="page">
            <wp14:pctHeight>0</wp14:pctHeight>
          </wp14:sizeRelV>
        </wp:anchor>
      </w:drawing>
    </w:r>
  </w:p>
  <w:p w14:paraId="42CC1174" w14:textId="656FE5D3" w:rsidR="009563DE" w:rsidRDefault="009563DE">
    <w:pPr>
      <w:pStyle w:val="Encabezado"/>
      <w:tabs>
        <w:tab w:val="clear" w:pos="4419"/>
        <w:tab w:val="clear" w:pos="8838"/>
        <w:tab w:val="left" w:pos="8910"/>
      </w:tabs>
      <w:spacing w:before="200"/>
      <w:rPr>
        <w:noProof/>
      </w:rPr>
    </w:pPr>
  </w:p>
  <w:p w14:paraId="64A4A72F" w14:textId="1B9AF4C8" w:rsidR="005816AA" w:rsidRDefault="005816AA">
    <w:pPr>
      <w:pStyle w:val="Encabezado"/>
      <w:tabs>
        <w:tab w:val="clear" w:pos="4419"/>
        <w:tab w:val="clear" w:pos="8838"/>
        <w:tab w:val="left" w:pos="8910"/>
      </w:tabs>
      <w:spacing w:before="200"/>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4BB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D02924"/>
    <w:multiLevelType w:val="hybridMultilevel"/>
    <w:tmpl w:val="EDC2B0A8"/>
    <w:lvl w:ilvl="0" w:tplc="0C0A0001">
      <w:start w:val="1"/>
      <w:numFmt w:val="bullet"/>
      <w:lvlText w:val=""/>
      <w:lvlJc w:val="left"/>
      <w:pPr>
        <w:tabs>
          <w:tab w:val="num" w:pos="540"/>
        </w:tabs>
        <w:ind w:left="54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647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D6A45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A11F01"/>
    <w:multiLevelType w:val="hybridMultilevel"/>
    <w:tmpl w:val="C3448BCE"/>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0DD1B6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1144F1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31D78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2056DE"/>
    <w:multiLevelType w:val="hybridMultilevel"/>
    <w:tmpl w:val="9604830A"/>
    <w:lvl w:ilvl="0" w:tplc="802C77A6">
      <w:start w:val="1"/>
      <w:numFmt w:val="upperLetter"/>
      <w:lvlText w:val="%1."/>
      <w:lvlJc w:val="left"/>
      <w:pPr>
        <w:ind w:left="502"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48608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5054C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7B4793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B9278CB"/>
    <w:multiLevelType w:val="singleLevel"/>
    <w:tmpl w:val="0C0A000F"/>
    <w:lvl w:ilvl="0">
      <w:start w:val="1"/>
      <w:numFmt w:val="decimal"/>
      <w:lvlText w:val="%1."/>
      <w:lvlJc w:val="left"/>
      <w:pPr>
        <w:tabs>
          <w:tab w:val="num" w:pos="360"/>
        </w:tabs>
        <w:ind w:left="360" w:hanging="360"/>
      </w:pPr>
    </w:lvl>
  </w:abstractNum>
  <w:abstractNum w:abstractNumId="13" w15:restartNumberingAfterBreak="0">
    <w:nsid w:val="1C2613D8"/>
    <w:multiLevelType w:val="hybridMultilevel"/>
    <w:tmpl w:val="36001D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E6117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FF40F52"/>
    <w:multiLevelType w:val="hybridMultilevel"/>
    <w:tmpl w:val="A46A01E2"/>
    <w:lvl w:ilvl="0" w:tplc="4AC8501A">
      <w:start w:val="2"/>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65370DE"/>
    <w:multiLevelType w:val="singleLevel"/>
    <w:tmpl w:val="411E756E"/>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26B07770"/>
    <w:multiLevelType w:val="hybridMultilevel"/>
    <w:tmpl w:val="952EAAA0"/>
    <w:lvl w:ilvl="0" w:tplc="4AC8501A">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C9A5664"/>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DA014EB"/>
    <w:multiLevelType w:val="hybridMultilevel"/>
    <w:tmpl w:val="9314E0FC"/>
    <w:lvl w:ilvl="0" w:tplc="A426C1F6">
      <w:start w:val="1"/>
      <w:numFmt w:val="bullet"/>
      <w:lvlText w:val="-"/>
      <w:lvlJc w:val="left"/>
      <w:pPr>
        <w:tabs>
          <w:tab w:val="num" w:pos="720"/>
        </w:tabs>
        <w:ind w:left="720" w:hanging="360"/>
      </w:pPr>
      <w:rPr>
        <w:rFonts w:ascii="Segoe UI" w:eastAsia="Times New Roman" w:hAnsi="Segoe U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CC6EB6"/>
    <w:multiLevelType w:val="hybridMultilevel"/>
    <w:tmpl w:val="C6E25AE6"/>
    <w:lvl w:ilvl="0" w:tplc="08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1A007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464113E"/>
    <w:multiLevelType w:val="hybridMultilevel"/>
    <w:tmpl w:val="6276BF3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34B82DC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E40534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EC427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F0F5A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0536F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2F62109"/>
    <w:multiLevelType w:val="hybridMultilevel"/>
    <w:tmpl w:val="2966A6B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9" w15:restartNumberingAfterBreak="0">
    <w:nsid w:val="437D58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9F44E83"/>
    <w:multiLevelType w:val="hybridMultilevel"/>
    <w:tmpl w:val="FAD68BB0"/>
    <w:lvl w:ilvl="0" w:tplc="4AC8501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4CF640AE"/>
    <w:multiLevelType w:val="hybridMultilevel"/>
    <w:tmpl w:val="6A4AF662"/>
    <w:lvl w:ilvl="0" w:tplc="49F8413A">
      <w:start w:val="1"/>
      <w:numFmt w:val="decimal"/>
      <w:lvlText w:val="%1."/>
      <w:lvlJc w:val="left"/>
      <w:pPr>
        <w:tabs>
          <w:tab w:val="num" w:pos="720"/>
        </w:tabs>
        <w:ind w:left="720" w:hanging="360"/>
      </w:pPr>
    </w:lvl>
    <w:lvl w:ilvl="1" w:tplc="C4B844C0">
      <w:numFmt w:val="none"/>
      <w:lvlText w:val=""/>
      <w:lvlJc w:val="left"/>
      <w:pPr>
        <w:tabs>
          <w:tab w:val="num" w:pos="360"/>
        </w:tabs>
      </w:pPr>
    </w:lvl>
    <w:lvl w:ilvl="2" w:tplc="D250C72A">
      <w:numFmt w:val="none"/>
      <w:lvlText w:val=""/>
      <w:lvlJc w:val="left"/>
      <w:pPr>
        <w:tabs>
          <w:tab w:val="num" w:pos="360"/>
        </w:tabs>
      </w:pPr>
    </w:lvl>
    <w:lvl w:ilvl="3" w:tplc="15D628B2">
      <w:numFmt w:val="none"/>
      <w:lvlText w:val=""/>
      <w:lvlJc w:val="left"/>
      <w:pPr>
        <w:tabs>
          <w:tab w:val="num" w:pos="360"/>
        </w:tabs>
      </w:pPr>
    </w:lvl>
    <w:lvl w:ilvl="4" w:tplc="82F8D464">
      <w:numFmt w:val="none"/>
      <w:lvlText w:val=""/>
      <w:lvlJc w:val="left"/>
      <w:pPr>
        <w:tabs>
          <w:tab w:val="num" w:pos="360"/>
        </w:tabs>
      </w:pPr>
    </w:lvl>
    <w:lvl w:ilvl="5" w:tplc="869C8784">
      <w:numFmt w:val="none"/>
      <w:lvlText w:val=""/>
      <w:lvlJc w:val="left"/>
      <w:pPr>
        <w:tabs>
          <w:tab w:val="num" w:pos="360"/>
        </w:tabs>
      </w:pPr>
    </w:lvl>
    <w:lvl w:ilvl="6" w:tplc="49FE02EC">
      <w:numFmt w:val="none"/>
      <w:lvlText w:val=""/>
      <w:lvlJc w:val="left"/>
      <w:pPr>
        <w:tabs>
          <w:tab w:val="num" w:pos="360"/>
        </w:tabs>
      </w:pPr>
    </w:lvl>
    <w:lvl w:ilvl="7" w:tplc="622EF45C">
      <w:numFmt w:val="none"/>
      <w:lvlText w:val=""/>
      <w:lvlJc w:val="left"/>
      <w:pPr>
        <w:tabs>
          <w:tab w:val="num" w:pos="360"/>
        </w:tabs>
      </w:pPr>
    </w:lvl>
    <w:lvl w:ilvl="8" w:tplc="2EE0A5E8">
      <w:numFmt w:val="none"/>
      <w:lvlText w:val=""/>
      <w:lvlJc w:val="left"/>
      <w:pPr>
        <w:tabs>
          <w:tab w:val="num" w:pos="360"/>
        </w:tabs>
      </w:pPr>
    </w:lvl>
  </w:abstractNum>
  <w:abstractNum w:abstractNumId="32" w15:restartNumberingAfterBreak="0">
    <w:nsid w:val="4D9C2DB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FA40713"/>
    <w:multiLevelType w:val="hybridMultilevel"/>
    <w:tmpl w:val="FAD68BB0"/>
    <w:lvl w:ilvl="0" w:tplc="4AC8501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3BB6E95"/>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5E8F6053"/>
    <w:multiLevelType w:val="hybridMultilevel"/>
    <w:tmpl w:val="952EAAA0"/>
    <w:lvl w:ilvl="0" w:tplc="4AC8501A">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FE17EB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8D62B35"/>
    <w:multiLevelType w:val="hybridMultilevel"/>
    <w:tmpl w:val="C82CE5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A0640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A2423C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BEB5A2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C5E26DE"/>
    <w:multiLevelType w:val="multilevel"/>
    <w:tmpl w:val="ACDCE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4B7B5E"/>
    <w:multiLevelType w:val="hybridMultilevel"/>
    <w:tmpl w:val="2A6A928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78BE5D76"/>
    <w:multiLevelType w:val="hybridMultilevel"/>
    <w:tmpl w:val="37A0557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9AA419D"/>
    <w:multiLevelType w:val="hybridMultilevel"/>
    <w:tmpl w:val="36001D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94566524">
    <w:abstractNumId w:val="31"/>
  </w:num>
  <w:num w:numId="2" w16cid:durableId="186406537">
    <w:abstractNumId w:val="23"/>
  </w:num>
  <w:num w:numId="3" w16cid:durableId="818769397">
    <w:abstractNumId w:val="5"/>
  </w:num>
  <w:num w:numId="4" w16cid:durableId="1437554704">
    <w:abstractNumId w:val="34"/>
  </w:num>
  <w:num w:numId="5" w16cid:durableId="677729011">
    <w:abstractNumId w:val="6"/>
  </w:num>
  <w:num w:numId="6" w16cid:durableId="1727992449">
    <w:abstractNumId w:val="18"/>
  </w:num>
  <w:num w:numId="7" w16cid:durableId="1088430051">
    <w:abstractNumId w:val="10"/>
  </w:num>
  <w:num w:numId="8" w16cid:durableId="1288783364">
    <w:abstractNumId w:val="12"/>
  </w:num>
  <w:num w:numId="9" w16cid:durableId="536890936">
    <w:abstractNumId w:val="32"/>
  </w:num>
  <w:num w:numId="10" w16cid:durableId="627588632">
    <w:abstractNumId w:val="40"/>
  </w:num>
  <w:num w:numId="11" w16cid:durableId="767044241">
    <w:abstractNumId w:val="25"/>
  </w:num>
  <w:num w:numId="12" w16cid:durableId="1340156553">
    <w:abstractNumId w:val="26"/>
  </w:num>
  <w:num w:numId="13" w16cid:durableId="2062122870">
    <w:abstractNumId w:val="39"/>
  </w:num>
  <w:num w:numId="14" w16cid:durableId="596712776">
    <w:abstractNumId w:val="29"/>
  </w:num>
  <w:num w:numId="15" w16cid:durableId="2005012808">
    <w:abstractNumId w:val="24"/>
  </w:num>
  <w:num w:numId="16" w16cid:durableId="768620905">
    <w:abstractNumId w:val="14"/>
  </w:num>
  <w:num w:numId="17" w16cid:durableId="52656524">
    <w:abstractNumId w:val="0"/>
  </w:num>
  <w:num w:numId="18" w16cid:durableId="1843159034">
    <w:abstractNumId w:val="38"/>
  </w:num>
  <w:num w:numId="19" w16cid:durableId="1853957203">
    <w:abstractNumId w:val="11"/>
  </w:num>
  <w:num w:numId="20" w16cid:durableId="1753046520">
    <w:abstractNumId w:val="27"/>
  </w:num>
  <w:num w:numId="21" w16cid:durableId="2060783741">
    <w:abstractNumId w:val="21"/>
  </w:num>
  <w:num w:numId="22" w16cid:durableId="1757088803">
    <w:abstractNumId w:val="36"/>
  </w:num>
  <w:num w:numId="23" w16cid:durableId="318118254">
    <w:abstractNumId w:val="7"/>
  </w:num>
  <w:num w:numId="24" w16cid:durableId="1902448963">
    <w:abstractNumId w:val="9"/>
  </w:num>
  <w:num w:numId="25" w16cid:durableId="1074160262">
    <w:abstractNumId w:val="3"/>
  </w:num>
  <w:num w:numId="26" w16cid:durableId="2014259635">
    <w:abstractNumId w:val="2"/>
  </w:num>
  <w:num w:numId="27" w16cid:durableId="1654141214">
    <w:abstractNumId w:val="16"/>
  </w:num>
  <w:num w:numId="28" w16cid:durableId="592400450">
    <w:abstractNumId w:val="42"/>
  </w:num>
  <w:num w:numId="29" w16cid:durableId="1866628186">
    <w:abstractNumId w:val="19"/>
  </w:num>
  <w:num w:numId="30" w16cid:durableId="2125225463">
    <w:abstractNumId w:val="22"/>
  </w:num>
  <w:num w:numId="31" w16cid:durableId="519274146">
    <w:abstractNumId w:val="43"/>
  </w:num>
  <w:num w:numId="32" w16cid:durableId="687368152">
    <w:abstractNumId w:val="8"/>
  </w:num>
  <w:num w:numId="33" w16cid:durableId="1539511678">
    <w:abstractNumId w:val="28"/>
  </w:num>
  <w:num w:numId="34" w16cid:durableId="1561595856">
    <w:abstractNumId w:val="37"/>
  </w:num>
  <w:num w:numId="35" w16cid:durableId="417288311">
    <w:abstractNumId w:val="30"/>
  </w:num>
  <w:num w:numId="36" w16cid:durableId="1806657124">
    <w:abstractNumId w:val="1"/>
  </w:num>
  <w:num w:numId="37" w16cid:durableId="1775128921">
    <w:abstractNumId w:val="13"/>
  </w:num>
  <w:num w:numId="38" w16cid:durableId="1115371410">
    <w:abstractNumId w:val="44"/>
  </w:num>
  <w:num w:numId="39" w16cid:durableId="1617907259">
    <w:abstractNumId w:val="33"/>
  </w:num>
  <w:num w:numId="40" w16cid:durableId="436873404">
    <w:abstractNumId w:val="15"/>
  </w:num>
  <w:num w:numId="41" w16cid:durableId="435949147">
    <w:abstractNumId w:val="35"/>
  </w:num>
  <w:num w:numId="42" w16cid:durableId="1210461107">
    <w:abstractNumId w:val="17"/>
  </w:num>
  <w:num w:numId="43" w16cid:durableId="851072210">
    <w:abstractNumId w:val="20"/>
  </w:num>
  <w:num w:numId="44" w16cid:durableId="806703826">
    <w:abstractNumId w:val="41"/>
  </w:num>
  <w:num w:numId="45" w16cid:durableId="1556891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8B8"/>
    <w:rsid w:val="0000186B"/>
    <w:rsid w:val="00002CAB"/>
    <w:rsid w:val="00010446"/>
    <w:rsid w:val="00010DBF"/>
    <w:rsid w:val="00031761"/>
    <w:rsid w:val="00043150"/>
    <w:rsid w:val="000539EE"/>
    <w:rsid w:val="00060AA8"/>
    <w:rsid w:val="00061A6E"/>
    <w:rsid w:val="000653A3"/>
    <w:rsid w:val="00067953"/>
    <w:rsid w:val="00074979"/>
    <w:rsid w:val="00080F66"/>
    <w:rsid w:val="00082CAD"/>
    <w:rsid w:val="00085F5A"/>
    <w:rsid w:val="000879B0"/>
    <w:rsid w:val="00091B93"/>
    <w:rsid w:val="0009372F"/>
    <w:rsid w:val="0009498B"/>
    <w:rsid w:val="00095A92"/>
    <w:rsid w:val="000970AF"/>
    <w:rsid w:val="000B5C33"/>
    <w:rsid w:val="000C258F"/>
    <w:rsid w:val="000D2965"/>
    <w:rsid w:val="000D4D63"/>
    <w:rsid w:val="000E220B"/>
    <w:rsid w:val="000E41FF"/>
    <w:rsid w:val="000E7002"/>
    <w:rsid w:val="000F7170"/>
    <w:rsid w:val="00116329"/>
    <w:rsid w:val="0011693C"/>
    <w:rsid w:val="00120493"/>
    <w:rsid w:val="001308C0"/>
    <w:rsid w:val="00143221"/>
    <w:rsid w:val="00146A06"/>
    <w:rsid w:val="00147DAB"/>
    <w:rsid w:val="00150AE3"/>
    <w:rsid w:val="00166E21"/>
    <w:rsid w:val="00174D09"/>
    <w:rsid w:val="00193CA1"/>
    <w:rsid w:val="001A212F"/>
    <w:rsid w:val="001A2ECE"/>
    <w:rsid w:val="001A7985"/>
    <w:rsid w:val="001B2096"/>
    <w:rsid w:val="001B4C7A"/>
    <w:rsid w:val="001B6952"/>
    <w:rsid w:val="001C3C02"/>
    <w:rsid w:val="001D0966"/>
    <w:rsid w:val="001D56A9"/>
    <w:rsid w:val="001D7302"/>
    <w:rsid w:val="001E337E"/>
    <w:rsid w:val="001E4D7B"/>
    <w:rsid w:val="001E5E99"/>
    <w:rsid w:val="001F1FB8"/>
    <w:rsid w:val="001F538D"/>
    <w:rsid w:val="0020213E"/>
    <w:rsid w:val="00206416"/>
    <w:rsid w:val="00211993"/>
    <w:rsid w:val="00214F90"/>
    <w:rsid w:val="00215C74"/>
    <w:rsid w:val="002229B0"/>
    <w:rsid w:val="00236143"/>
    <w:rsid w:val="002430CC"/>
    <w:rsid w:val="00244DB6"/>
    <w:rsid w:val="00246DB7"/>
    <w:rsid w:val="00247F9F"/>
    <w:rsid w:val="0025108D"/>
    <w:rsid w:val="00252B18"/>
    <w:rsid w:val="00256FBE"/>
    <w:rsid w:val="002708AE"/>
    <w:rsid w:val="00270AC9"/>
    <w:rsid w:val="00274EE3"/>
    <w:rsid w:val="00282C13"/>
    <w:rsid w:val="00293C73"/>
    <w:rsid w:val="00294120"/>
    <w:rsid w:val="002A55F5"/>
    <w:rsid w:val="002B06D2"/>
    <w:rsid w:val="002B2028"/>
    <w:rsid w:val="002B4CF4"/>
    <w:rsid w:val="002C3272"/>
    <w:rsid w:val="002C47A2"/>
    <w:rsid w:val="002C7D92"/>
    <w:rsid w:val="002F0E4D"/>
    <w:rsid w:val="002F1DC8"/>
    <w:rsid w:val="002F4F01"/>
    <w:rsid w:val="00306FE8"/>
    <w:rsid w:val="00307EFD"/>
    <w:rsid w:val="003178FB"/>
    <w:rsid w:val="00321252"/>
    <w:rsid w:val="00331FD0"/>
    <w:rsid w:val="003435E3"/>
    <w:rsid w:val="00345CC6"/>
    <w:rsid w:val="00350DDB"/>
    <w:rsid w:val="00353558"/>
    <w:rsid w:val="00353BFC"/>
    <w:rsid w:val="00356CF3"/>
    <w:rsid w:val="0036275F"/>
    <w:rsid w:val="003676F5"/>
    <w:rsid w:val="00370C2A"/>
    <w:rsid w:val="003814B2"/>
    <w:rsid w:val="00381F18"/>
    <w:rsid w:val="00386007"/>
    <w:rsid w:val="003A13DA"/>
    <w:rsid w:val="003A5B5E"/>
    <w:rsid w:val="003A5DB2"/>
    <w:rsid w:val="003A75C9"/>
    <w:rsid w:val="003B1E41"/>
    <w:rsid w:val="003C28EE"/>
    <w:rsid w:val="003C3DD3"/>
    <w:rsid w:val="003C68BD"/>
    <w:rsid w:val="003D4EA6"/>
    <w:rsid w:val="003E17A5"/>
    <w:rsid w:val="003E52F8"/>
    <w:rsid w:val="003E731E"/>
    <w:rsid w:val="003F1346"/>
    <w:rsid w:val="003F320B"/>
    <w:rsid w:val="003F67BB"/>
    <w:rsid w:val="00402FD4"/>
    <w:rsid w:val="00405730"/>
    <w:rsid w:val="004143C7"/>
    <w:rsid w:val="004147E9"/>
    <w:rsid w:val="00414D6A"/>
    <w:rsid w:val="00424A3A"/>
    <w:rsid w:val="00446634"/>
    <w:rsid w:val="00453E71"/>
    <w:rsid w:val="004606D5"/>
    <w:rsid w:val="00465F25"/>
    <w:rsid w:val="00475C32"/>
    <w:rsid w:val="0047685C"/>
    <w:rsid w:val="004825AE"/>
    <w:rsid w:val="0048388F"/>
    <w:rsid w:val="00491184"/>
    <w:rsid w:val="00492F62"/>
    <w:rsid w:val="00497210"/>
    <w:rsid w:val="004B6826"/>
    <w:rsid w:val="004B7C0C"/>
    <w:rsid w:val="004C20C7"/>
    <w:rsid w:val="004C3C74"/>
    <w:rsid w:val="004E49CA"/>
    <w:rsid w:val="004E7AF4"/>
    <w:rsid w:val="0050269D"/>
    <w:rsid w:val="00503178"/>
    <w:rsid w:val="00503834"/>
    <w:rsid w:val="005052D2"/>
    <w:rsid w:val="00512046"/>
    <w:rsid w:val="00512EC4"/>
    <w:rsid w:val="005142CE"/>
    <w:rsid w:val="005235C5"/>
    <w:rsid w:val="005244C1"/>
    <w:rsid w:val="00524D35"/>
    <w:rsid w:val="00536713"/>
    <w:rsid w:val="00540BDC"/>
    <w:rsid w:val="00551277"/>
    <w:rsid w:val="00552D27"/>
    <w:rsid w:val="005611C6"/>
    <w:rsid w:val="00561865"/>
    <w:rsid w:val="00571642"/>
    <w:rsid w:val="00577DD0"/>
    <w:rsid w:val="005812BE"/>
    <w:rsid w:val="005816AA"/>
    <w:rsid w:val="005839BF"/>
    <w:rsid w:val="0059302B"/>
    <w:rsid w:val="005A1099"/>
    <w:rsid w:val="005A79C1"/>
    <w:rsid w:val="005B0894"/>
    <w:rsid w:val="005B3C3F"/>
    <w:rsid w:val="005B71A4"/>
    <w:rsid w:val="005C7D68"/>
    <w:rsid w:val="005D29A9"/>
    <w:rsid w:val="005D7134"/>
    <w:rsid w:val="005E0DFA"/>
    <w:rsid w:val="005E1A01"/>
    <w:rsid w:val="005E1B3D"/>
    <w:rsid w:val="005E4B6A"/>
    <w:rsid w:val="005E765B"/>
    <w:rsid w:val="00601E43"/>
    <w:rsid w:val="006035E1"/>
    <w:rsid w:val="00603BD5"/>
    <w:rsid w:val="0061410B"/>
    <w:rsid w:val="006154CA"/>
    <w:rsid w:val="006263AC"/>
    <w:rsid w:val="00631B63"/>
    <w:rsid w:val="006356B7"/>
    <w:rsid w:val="00642112"/>
    <w:rsid w:val="006516AE"/>
    <w:rsid w:val="00654F1F"/>
    <w:rsid w:val="00667E85"/>
    <w:rsid w:val="006727CC"/>
    <w:rsid w:val="0067352F"/>
    <w:rsid w:val="0069267E"/>
    <w:rsid w:val="006B1CDE"/>
    <w:rsid w:val="006C10F0"/>
    <w:rsid w:val="006C3226"/>
    <w:rsid w:val="006D12BD"/>
    <w:rsid w:val="006E0568"/>
    <w:rsid w:val="006E3FFC"/>
    <w:rsid w:val="0071135E"/>
    <w:rsid w:val="00714607"/>
    <w:rsid w:val="00725756"/>
    <w:rsid w:val="007368A2"/>
    <w:rsid w:val="00750DC2"/>
    <w:rsid w:val="0075650B"/>
    <w:rsid w:val="007769A3"/>
    <w:rsid w:val="00791C9A"/>
    <w:rsid w:val="007A00DD"/>
    <w:rsid w:val="007A2AF2"/>
    <w:rsid w:val="007A493E"/>
    <w:rsid w:val="007A5A70"/>
    <w:rsid w:val="007B08D1"/>
    <w:rsid w:val="007C057E"/>
    <w:rsid w:val="007D2962"/>
    <w:rsid w:val="007D7357"/>
    <w:rsid w:val="007E1061"/>
    <w:rsid w:val="007F2603"/>
    <w:rsid w:val="007F4AEE"/>
    <w:rsid w:val="00814CDE"/>
    <w:rsid w:val="00825AF6"/>
    <w:rsid w:val="0082660C"/>
    <w:rsid w:val="00827EE0"/>
    <w:rsid w:val="0083161C"/>
    <w:rsid w:val="00831847"/>
    <w:rsid w:val="008330DB"/>
    <w:rsid w:val="00836B7F"/>
    <w:rsid w:val="00861025"/>
    <w:rsid w:val="00861099"/>
    <w:rsid w:val="00866174"/>
    <w:rsid w:val="00871FC2"/>
    <w:rsid w:val="0088027F"/>
    <w:rsid w:val="00886E63"/>
    <w:rsid w:val="008B78CE"/>
    <w:rsid w:val="008C09C2"/>
    <w:rsid w:val="008D10E5"/>
    <w:rsid w:val="008D5217"/>
    <w:rsid w:val="008D6323"/>
    <w:rsid w:val="008D77D2"/>
    <w:rsid w:val="008E48AF"/>
    <w:rsid w:val="00901C24"/>
    <w:rsid w:val="0091327D"/>
    <w:rsid w:val="00913473"/>
    <w:rsid w:val="00924A96"/>
    <w:rsid w:val="0092538F"/>
    <w:rsid w:val="009330E9"/>
    <w:rsid w:val="00936DDA"/>
    <w:rsid w:val="009563DE"/>
    <w:rsid w:val="00962AB2"/>
    <w:rsid w:val="0096557B"/>
    <w:rsid w:val="00966618"/>
    <w:rsid w:val="00977096"/>
    <w:rsid w:val="00997512"/>
    <w:rsid w:val="0099775E"/>
    <w:rsid w:val="009A1C47"/>
    <w:rsid w:val="009A2285"/>
    <w:rsid w:val="009A27E3"/>
    <w:rsid w:val="009A7006"/>
    <w:rsid w:val="009B0104"/>
    <w:rsid w:val="009B2060"/>
    <w:rsid w:val="009B496F"/>
    <w:rsid w:val="009C77D0"/>
    <w:rsid w:val="009D07DA"/>
    <w:rsid w:val="009E162A"/>
    <w:rsid w:val="009E37E8"/>
    <w:rsid w:val="00A04ACA"/>
    <w:rsid w:val="00A10220"/>
    <w:rsid w:val="00A12091"/>
    <w:rsid w:val="00A43D23"/>
    <w:rsid w:val="00A6307F"/>
    <w:rsid w:val="00A716AF"/>
    <w:rsid w:val="00A87732"/>
    <w:rsid w:val="00A9379E"/>
    <w:rsid w:val="00AA5BC2"/>
    <w:rsid w:val="00AB404E"/>
    <w:rsid w:val="00AB6D59"/>
    <w:rsid w:val="00AC1B8F"/>
    <w:rsid w:val="00AC21A3"/>
    <w:rsid w:val="00AC361D"/>
    <w:rsid w:val="00AD61DF"/>
    <w:rsid w:val="00AE1374"/>
    <w:rsid w:val="00AE663C"/>
    <w:rsid w:val="00AF18C0"/>
    <w:rsid w:val="00B12086"/>
    <w:rsid w:val="00B134CD"/>
    <w:rsid w:val="00B16E55"/>
    <w:rsid w:val="00B207EB"/>
    <w:rsid w:val="00B21D29"/>
    <w:rsid w:val="00B46EC3"/>
    <w:rsid w:val="00B52C86"/>
    <w:rsid w:val="00B54B68"/>
    <w:rsid w:val="00B57E98"/>
    <w:rsid w:val="00B64C0C"/>
    <w:rsid w:val="00B66056"/>
    <w:rsid w:val="00B81667"/>
    <w:rsid w:val="00B845EC"/>
    <w:rsid w:val="00B858B5"/>
    <w:rsid w:val="00BB2962"/>
    <w:rsid w:val="00BC78EA"/>
    <w:rsid w:val="00BD259D"/>
    <w:rsid w:val="00BD288D"/>
    <w:rsid w:val="00BD3A88"/>
    <w:rsid w:val="00BE3EF1"/>
    <w:rsid w:val="00BE66A8"/>
    <w:rsid w:val="00C02DB5"/>
    <w:rsid w:val="00C14AF7"/>
    <w:rsid w:val="00C17821"/>
    <w:rsid w:val="00C23705"/>
    <w:rsid w:val="00C23E00"/>
    <w:rsid w:val="00C40D1F"/>
    <w:rsid w:val="00C5276E"/>
    <w:rsid w:val="00C54159"/>
    <w:rsid w:val="00C56022"/>
    <w:rsid w:val="00C56F18"/>
    <w:rsid w:val="00C57D0C"/>
    <w:rsid w:val="00C63700"/>
    <w:rsid w:val="00C64D39"/>
    <w:rsid w:val="00C6717B"/>
    <w:rsid w:val="00C70E4B"/>
    <w:rsid w:val="00C70FA2"/>
    <w:rsid w:val="00C74744"/>
    <w:rsid w:val="00C82E09"/>
    <w:rsid w:val="00C85E9F"/>
    <w:rsid w:val="00C93099"/>
    <w:rsid w:val="00CA202E"/>
    <w:rsid w:val="00CB70D7"/>
    <w:rsid w:val="00CC0FB1"/>
    <w:rsid w:val="00CC707A"/>
    <w:rsid w:val="00CC7358"/>
    <w:rsid w:val="00CD2A2B"/>
    <w:rsid w:val="00CD56CE"/>
    <w:rsid w:val="00D12C50"/>
    <w:rsid w:val="00D21342"/>
    <w:rsid w:val="00D22403"/>
    <w:rsid w:val="00D24297"/>
    <w:rsid w:val="00D270D8"/>
    <w:rsid w:val="00D340A8"/>
    <w:rsid w:val="00D44007"/>
    <w:rsid w:val="00D52C93"/>
    <w:rsid w:val="00D814E8"/>
    <w:rsid w:val="00D90895"/>
    <w:rsid w:val="00D97A11"/>
    <w:rsid w:val="00DA31D6"/>
    <w:rsid w:val="00DB19E9"/>
    <w:rsid w:val="00DB1B49"/>
    <w:rsid w:val="00DB451F"/>
    <w:rsid w:val="00DC3F0A"/>
    <w:rsid w:val="00DD758E"/>
    <w:rsid w:val="00DD7CEC"/>
    <w:rsid w:val="00DE5A72"/>
    <w:rsid w:val="00DE6D7D"/>
    <w:rsid w:val="00DF28B8"/>
    <w:rsid w:val="00DF334D"/>
    <w:rsid w:val="00E11200"/>
    <w:rsid w:val="00E16FD5"/>
    <w:rsid w:val="00E267BA"/>
    <w:rsid w:val="00E273E5"/>
    <w:rsid w:val="00E30640"/>
    <w:rsid w:val="00E366C7"/>
    <w:rsid w:val="00E36A26"/>
    <w:rsid w:val="00E45966"/>
    <w:rsid w:val="00E465EA"/>
    <w:rsid w:val="00E62B9F"/>
    <w:rsid w:val="00E66DB3"/>
    <w:rsid w:val="00E70EF4"/>
    <w:rsid w:val="00E7193C"/>
    <w:rsid w:val="00E73F0A"/>
    <w:rsid w:val="00E742A0"/>
    <w:rsid w:val="00E74F4C"/>
    <w:rsid w:val="00E7529B"/>
    <w:rsid w:val="00E80EA5"/>
    <w:rsid w:val="00E851A1"/>
    <w:rsid w:val="00E90EE8"/>
    <w:rsid w:val="00E93D17"/>
    <w:rsid w:val="00EA127F"/>
    <w:rsid w:val="00EA134F"/>
    <w:rsid w:val="00EB143E"/>
    <w:rsid w:val="00EB753E"/>
    <w:rsid w:val="00EC56C0"/>
    <w:rsid w:val="00ED36A1"/>
    <w:rsid w:val="00EE36C3"/>
    <w:rsid w:val="00F10B2A"/>
    <w:rsid w:val="00F21029"/>
    <w:rsid w:val="00F212C5"/>
    <w:rsid w:val="00F34739"/>
    <w:rsid w:val="00F35DDA"/>
    <w:rsid w:val="00F4046E"/>
    <w:rsid w:val="00F43663"/>
    <w:rsid w:val="00F545E0"/>
    <w:rsid w:val="00F66340"/>
    <w:rsid w:val="00F700B2"/>
    <w:rsid w:val="00F705FC"/>
    <w:rsid w:val="00F7541B"/>
    <w:rsid w:val="00F80078"/>
    <w:rsid w:val="00F8445A"/>
    <w:rsid w:val="00F8472A"/>
    <w:rsid w:val="00F86581"/>
    <w:rsid w:val="00FA24F6"/>
    <w:rsid w:val="00FA4D72"/>
    <w:rsid w:val="00FA79C4"/>
    <w:rsid w:val="00FB2EF3"/>
    <w:rsid w:val="00FB48FB"/>
    <w:rsid w:val="00FC1CF4"/>
    <w:rsid w:val="00FC2D81"/>
    <w:rsid w:val="00FC6796"/>
    <w:rsid w:val="00FD61B3"/>
    <w:rsid w:val="00FE2EB3"/>
    <w:rsid w:val="00FE7B62"/>
    <w:rsid w:val="00FF3F0E"/>
    <w:rsid w:val="00FF5D9D"/>
    <w:rsid w:val="0948F964"/>
    <w:rsid w:val="19725A34"/>
    <w:rsid w:val="1A9801FE"/>
    <w:rsid w:val="215D3C29"/>
    <w:rsid w:val="2EBB6290"/>
    <w:rsid w:val="3076F7C4"/>
    <w:rsid w:val="3292A218"/>
    <w:rsid w:val="3778BC23"/>
    <w:rsid w:val="3BFAD51B"/>
    <w:rsid w:val="40B413C3"/>
    <w:rsid w:val="4CADC3C1"/>
    <w:rsid w:val="4F64C9E0"/>
    <w:rsid w:val="5763D575"/>
    <w:rsid w:val="58D8A181"/>
    <w:rsid w:val="5C87DAE4"/>
    <w:rsid w:val="62CA46E2"/>
    <w:rsid w:val="6317BC6A"/>
    <w:rsid w:val="63E579C7"/>
    <w:rsid w:val="653B82FE"/>
    <w:rsid w:val="7954BD6F"/>
    <w:rsid w:val="7BCC340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30D66"/>
  <w15:chartTrackingRefBased/>
  <w15:docId w15:val="{3BAB1394-6F7E-2849-BD7F-A1A33DBC9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8B8"/>
    <w:pPr>
      <w:spacing w:after="0" w:line="240" w:lineRule="auto"/>
    </w:pPr>
    <w:rPr>
      <w:rFonts w:ascii="Times New Roman" w:eastAsia="Times New Roman" w:hAnsi="Times New Roman" w:cs="Times New Roman"/>
      <w:sz w:val="24"/>
      <w:szCs w:val="20"/>
      <w:lang w:val="es-ES" w:eastAsia="es-ES"/>
    </w:rPr>
  </w:style>
  <w:style w:type="paragraph" w:styleId="Ttulo1">
    <w:name w:val="heading 1"/>
    <w:basedOn w:val="Normal"/>
    <w:next w:val="Normal"/>
    <w:link w:val="Ttulo1Car"/>
    <w:qFormat/>
    <w:rsid w:val="00DF28B8"/>
    <w:pPr>
      <w:keepNext/>
      <w:jc w:val="center"/>
      <w:outlineLvl w:val="0"/>
    </w:pPr>
    <w:rPr>
      <w:rFonts w:ascii="Arial" w:hAnsi="Arial"/>
      <w:b/>
    </w:rPr>
  </w:style>
  <w:style w:type="paragraph" w:styleId="Ttulo2">
    <w:name w:val="heading 2"/>
    <w:basedOn w:val="Normal"/>
    <w:next w:val="Normal"/>
    <w:link w:val="Ttulo2Car"/>
    <w:qFormat/>
    <w:rsid w:val="00DF28B8"/>
    <w:pPr>
      <w:keepNext/>
      <w:outlineLvl w:val="1"/>
    </w:pPr>
    <w:rPr>
      <w:rFonts w:ascii="Arial" w:hAnsi="Arial"/>
      <w:b/>
      <w:bCs/>
    </w:rPr>
  </w:style>
  <w:style w:type="paragraph" w:styleId="Ttulo3">
    <w:name w:val="heading 3"/>
    <w:basedOn w:val="Normal"/>
    <w:next w:val="Normal"/>
    <w:link w:val="Ttulo3Car"/>
    <w:qFormat/>
    <w:rsid w:val="00DF28B8"/>
    <w:pPr>
      <w:keepNext/>
      <w:jc w:val="both"/>
      <w:outlineLvl w:val="2"/>
    </w:pPr>
    <w:rPr>
      <w:rFonts w:ascii="Arial" w:hAnsi="Arial"/>
      <w:b/>
      <w:bCs/>
    </w:rPr>
  </w:style>
  <w:style w:type="paragraph" w:styleId="Ttulo4">
    <w:name w:val="heading 4"/>
    <w:basedOn w:val="Normal"/>
    <w:next w:val="Normal"/>
    <w:link w:val="Ttulo4Car"/>
    <w:qFormat/>
    <w:rsid w:val="00DF28B8"/>
    <w:pPr>
      <w:keepNext/>
      <w:outlineLvl w:val="3"/>
    </w:pPr>
    <w:rPr>
      <w:sz w:val="28"/>
      <w:lang w:val="es-CO"/>
    </w:rPr>
  </w:style>
  <w:style w:type="paragraph" w:styleId="Ttulo5">
    <w:name w:val="heading 5"/>
    <w:basedOn w:val="Normal"/>
    <w:next w:val="Normal"/>
    <w:link w:val="Ttulo5Car"/>
    <w:qFormat/>
    <w:rsid w:val="00DF28B8"/>
    <w:pPr>
      <w:keepNext/>
      <w:outlineLvl w:val="4"/>
    </w:pPr>
    <w:rPr>
      <w:rFonts w:ascii="Arial" w:hAnsi="Arial"/>
      <w:b/>
      <w:i/>
      <w:sz w:val="22"/>
    </w:rPr>
  </w:style>
  <w:style w:type="paragraph" w:styleId="Ttulo6">
    <w:name w:val="heading 6"/>
    <w:basedOn w:val="Normal"/>
    <w:next w:val="Normal"/>
    <w:link w:val="Ttulo6Car"/>
    <w:qFormat/>
    <w:rsid w:val="00DF28B8"/>
    <w:pPr>
      <w:keepNext/>
      <w:outlineLvl w:val="5"/>
    </w:pPr>
    <w:rPr>
      <w:rFonts w:ascii="Arial" w:hAnsi="Arial"/>
      <w:i/>
    </w:rPr>
  </w:style>
  <w:style w:type="paragraph" w:styleId="Ttulo7">
    <w:name w:val="heading 7"/>
    <w:basedOn w:val="Normal"/>
    <w:next w:val="Normal"/>
    <w:link w:val="Ttulo7Car"/>
    <w:qFormat/>
    <w:rsid w:val="00DF28B8"/>
    <w:pPr>
      <w:keepNext/>
      <w:outlineLvl w:val="6"/>
    </w:pPr>
    <w:rPr>
      <w:rFonts w:ascii="Arial" w:hAnsi="Arial"/>
      <w:b/>
      <w:i/>
    </w:rPr>
  </w:style>
  <w:style w:type="paragraph" w:styleId="Ttulo8">
    <w:name w:val="heading 8"/>
    <w:basedOn w:val="Normal"/>
    <w:next w:val="Normal"/>
    <w:link w:val="Ttulo8Car"/>
    <w:qFormat/>
    <w:rsid w:val="00DF28B8"/>
    <w:pPr>
      <w:keepNext/>
      <w:ind w:left="2160" w:firstLine="720"/>
      <w:outlineLvl w:val="7"/>
    </w:pPr>
    <w:rPr>
      <w:b/>
      <w:i/>
    </w:rPr>
  </w:style>
  <w:style w:type="paragraph" w:styleId="Ttulo9">
    <w:name w:val="heading 9"/>
    <w:basedOn w:val="Normal"/>
    <w:next w:val="Normal"/>
    <w:link w:val="Ttulo9Car"/>
    <w:qFormat/>
    <w:rsid w:val="00DF28B8"/>
    <w:pPr>
      <w:keepNext/>
      <w:ind w:hanging="73"/>
      <w:jc w:val="right"/>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F28B8"/>
    <w:rPr>
      <w:rFonts w:ascii="Arial" w:eastAsia="Times New Roman" w:hAnsi="Arial" w:cs="Times New Roman"/>
      <w:b/>
      <w:sz w:val="24"/>
      <w:szCs w:val="20"/>
      <w:lang w:val="es-ES" w:eastAsia="es-ES"/>
    </w:rPr>
  </w:style>
  <w:style w:type="character" w:customStyle="1" w:styleId="Ttulo2Car">
    <w:name w:val="Título 2 Car"/>
    <w:basedOn w:val="Fuentedeprrafopredeter"/>
    <w:link w:val="Ttulo2"/>
    <w:rsid w:val="00DF28B8"/>
    <w:rPr>
      <w:rFonts w:ascii="Arial" w:eastAsia="Times New Roman" w:hAnsi="Arial" w:cs="Times New Roman"/>
      <w:b/>
      <w:bCs/>
      <w:sz w:val="24"/>
      <w:szCs w:val="20"/>
      <w:lang w:val="es-ES" w:eastAsia="es-ES"/>
    </w:rPr>
  </w:style>
  <w:style w:type="character" w:customStyle="1" w:styleId="Ttulo3Car">
    <w:name w:val="Título 3 Car"/>
    <w:basedOn w:val="Fuentedeprrafopredeter"/>
    <w:link w:val="Ttulo3"/>
    <w:rsid w:val="00DF28B8"/>
    <w:rPr>
      <w:rFonts w:ascii="Arial" w:eastAsia="Times New Roman" w:hAnsi="Arial" w:cs="Times New Roman"/>
      <w:b/>
      <w:bCs/>
      <w:sz w:val="24"/>
      <w:szCs w:val="20"/>
      <w:lang w:val="es-ES" w:eastAsia="es-ES"/>
    </w:rPr>
  </w:style>
  <w:style w:type="character" w:customStyle="1" w:styleId="Ttulo4Car">
    <w:name w:val="Título 4 Car"/>
    <w:basedOn w:val="Fuentedeprrafopredeter"/>
    <w:link w:val="Ttulo4"/>
    <w:rsid w:val="00DF28B8"/>
    <w:rPr>
      <w:rFonts w:ascii="Times New Roman" w:eastAsia="Times New Roman" w:hAnsi="Times New Roman" w:cs="Times New Roman"/>
      <w:sz w:val="28"/>
      <w:szCs w:val="20"/>
      <w:lang w:eastAsia="es-ES"/>
    </w:rPr>
  </w:style>
  <w:style w:type="character" w:customStyle="1" w:styleId="Ttulo5Car">
    <w:name w:val="Título 5 Car"/>
    <w:basedOn w:val="Fuentedeprrafopredeter"/>
    <w:link w:val="Ttulo5"/>
    <w:rsid w:val="00DF28B8"/>
    <w:rPr>
      <w:rFonts w:ascii="Arial" w:eastAsia="Times New Roman" w:hAnsi="Arial" w:cs="Times New Roman"/>
      <w:b/>
      <w:i/>
      <w:szCs w:val="20"/>
      <w:lang w:val="es-ES" w:eastAsia="es-ES"/>
    </w:rPr>
  </w:style>
  <w:style w:type="character" w:customStyle="1" w:styleId="Ttulo6Car">
    <w:name w:val="Título 6 Car"/>
    <w:basedOn w:val="Fuentedeprrafopredeter"/>
    <w:link w:val="Ttulo6"/>
    <w:rsid w:val="00DF28B8"/>
    <w:rPr>
      <w:rFonts w:ascii="Arial" w:eastAsia="Times New Roman" w:hAnsi="Arial" w:cs="Times New Roman"/>
      <w:i/>
      <w:sz w:val="24"/>
      <w:szCs w:val="20"/>
      <w:lang w:val="es-ES" w:eastAsia="es-ES"/>
    </w:rPr>
  </w:style>
  <w:style w:type="character" w:customStyle="1" w:styleId="Ttulo7Car">
    <w:name w:val="Título 7 Car"/>
    <w:basedOn w:val="Fuentedeprrafopredeter"/>
    <w:link w:val="Ttulo7"/>
    <w:rsid w:val="00DF28B8"/>
    <w:rPr>
      <w:rFonts w:ascii="Arial" w:eastAsia="Times New Roman" w:hAnsi="Arial" w:cs="Times New Roman"/>
      <w:b/>
      <w:i/>
      <w:sz w:val="24"/>
      <w:szCs w:val="20"/>
      <w:lang w:val="es-ES" w:eastAsia="es-ES"/>
    </w:rPr>
  </w:style>
  <w:style w:type="character" w:customStyle="1" w:styleId="Ttulo8Car">
    <w:name w:val="Título 8 Car"/>
    <w:basedOn w:val="Fuentedeprrafopredeter"/>
    <w:link w:val="Ttulo8"/>
    <w:rsid w:val="00DF28B8"/>
    <w:rPr>
      <w:rFonts w:ascii="Times New Roman" w:eastAsia="Times New Roman" w:hAnsi="Times New Roman" w:cs="Times New Roman"/>
      <w:b/>
      <w:i/>
      <w:sz w:val="24"/>
      <w:szCs w:val="20"/>
      <w:lang w:val="es-ES" w:eastAsia="es-ES"/>
    </w:rPr>
  </w:style>
  <w:style w:type="character" w:customStyle="1" w:styleId="Ttulo9Car">
    <w:name w:val="Título 9 Car"/>
    <w:basedOn w:val="Fuentedeprrafopredeter"/>
    <w:link w:val="Ttulo9"/>
    <w:rsid w:val="00DF28B8"/>
    <w:rPr>
      <w:rFonts w:ascii="Arial" w:eastAsia="Times New Roman" w:hAnsi="Arial" w:cs="Times New Roman"/>
      <w:b/>
      <w:sz w:val="18"/>
      <w:szCs w:val="20"/>
      <w:lang w:val="es-ES" w:eastAsia="es-ES"/>
    </w:rPr>
  </w:style>
  <w:style w:type="paragraph" w:styleId="Encabezado">
    <w:name w:val="header"/>
    <w:aliases w:val="Encabezado1,encabezado,Encabezado Car Car Car Car Car,Encabezado Car Car Car,Alt Header,h"/>
    <w:basedOn w:val="Normal"/>
    <w:link w:val="EncabezadoCar1"/>
    <w:rsid w:val="00DF28B8"/>
    <w:pPr>
      <w:tabs>
        <w:tab w:val="center" w:pos="4419"/>
        <w:tab w:val="right" w:pos="8838"/>
      </w:tabs>
    </w:pPr>
  </w:style>
  <w:style w:type="character" w:customStyle="1" w:styleId="EncabezadoCar">
    <w:name w:val="Encabezado Car"/>
    <w:basedOn w:val="Fuentedeprrafopredeter"/>
    <w:uiPriority w:val="99"/>
    <w:semiHidden/>
    <w:rsid w:val="00DF28B8"/>
    <w:rPr>
      <w:rFonts w:ascii="Times New Roman" w:eastAsia="Times New Roman" w:hAnsi="Times New Roman" w:cs="Times New Roman"/>
      <w:sz w:val="24"/>
      <w:szCs w:val="20"/>
      <w:lang w:val="es-ES" w:eastAsia="es-ES"/>
    </w:rPr>
  </w:style>
  <w:style w:type="paragraph" w:styleId="Piedepgina">
    <w:name w:val="footer"/>
    <w:basedOn w:val="Normal"/>
    <w:link w:val="PiedepginaCar"/>
    <w:rsid w:val="00DF28B8"/>
    <w:pPr>
      <w:tabs>
        <w:tab w:val="center" w:pos="4419"/>
        <w:tab w:val="right" w:pos="8838"/>
      </w:tabs>
    </w:pPr>
  </w:style>
  <w:style w:type="character" w:customStyle="1" w:styleId="PiedepginaCar">
    <w:name w:val="Pie de página Car"/>
    <w:basedOn w:val="Fuentedeprrafopredeter"/>
    <w:link w:val="Piedepgina"/>
    <w:rsid w:val="00DF28B8"/>
    <w:rPr>
      <w:rFonts w:ascii="Times New Roman" w:eastAsia="Times New Roman" w:hAnsi="Times New Roman" w:cs="Times New Roman"/>
      <w:sz w:val="24"/>
      <w:szCs w:val="20"/>
      <w:lang w:val="es-ES" w:eastAsia="es-ES"/>
    </w:rPr>
  </w:style>
  <w:style w:type="paragraph" w:styleId="Mapadeldocumento">
    <w:name w:val="Document Map"/>
    <w:basedOn w:val="Normal"/>
    <w:link w:val="MapadeldocumentoCar"/>
    <w:semiHidden/>
    <w:rsid w:val="00DF28B8"/>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DF28B8"/>
    <w:rPr>
      <w:rFonts w:ascii="Tahoma" w:eastAsia="Times New Roman" w:hAnsi="Tahoma" w:cs="Times New Roman"/>
      <w:sz w:val="24"/>
      <w:szCs w:val="20"/>
      <w:shd w:val="clear" w:color="auto" w:fill="000080"/>
      <w:lang w:val="es-ES" w:eastAsia="es-ES"/>
    </w:rPr>
  </w:style>
  <w:style w:type="paragraph" w:styleId="Textoindependiente">
    <w:name w:val="Body Text"/>
    <w:basedOn w:val="Normal"/>
    <w:link w:val="TextoindependienteCar"/>
    <w:rsid w:val="00DF28B8"/>
    <w:pPr>
      <w:jc w:val="both"/>
    </w:pPr>
    <w:rPr>
      <w:rFonts w:ascii="Arial" w:hAnsi="Arial" w:cs="Arial"/>
    </w:rPr>
  </w:style>
  <w:style w:type="character" w:customStyle="1" w:styleId="TextoindependienteCar">
    <w:name w:val="Texto independiente Car"/>
    <w:basedOn w:val="Fuentedeprrafopredeter"/>
    <w:link w:val="Textoindependiente"/>
    <w:rsid w:val="00DF28B8"/>
    <w:rPr>
      <w:rFonts w:ascii="Arial" w:eastAsia="Times New Roman" w:hAnsi="Arial" w:cs="Arial"/>
      <w:sz w:val="24"/>
      <w:szCs w:val="20"/>
      <w:lang w:val="es-ES" w:eastAsia="es-ES"/>
    </w:rPr>
  </w:style>
  <w:style w:type="paragraph" w:styleId="Sangradetextonormal">
    <w:name w:val="Body Text Indent"/>
    <w:basedOn w:val="Normal"/>
    <w:link w:val="SangradetextonormalCar"/>
    <w:rsid w:val="00DF28B8"/>
    <w:pPr>
      <w:overflowPunct w:val="0"/>
      <w:autoSpaceDE w:val="0"/>
      <w:autoSpaceDN w:val="0"/>
      <w:adjustRightInd w:val="0"/>
      <w:ind w:left="360"/>
      <w:jc w:val="both"/>
      <w:textAlignment w:val="baseline"/>
    </w:pPr>
    <w:rPr>
      <w:rFonts w:ascii="Arial" w:hAnsi="Arial" w:cs="Arial"/>
      <w:color w:val="000000"/>
      <w:lang w:val="es-ES_tradnl"/>
    </w:rPr>
  </w:style>
  <w:style w:type="character" w:customStyle="1" w:styleId="SangradetextonormalCar">
    <w:name w:val="Sangría de texto normal Car"/>
    <w:basedOn w:val="Fuentedeprrafopredeter"/>
    <w:link w:val="Sangradetextonormal"/>
    <w:rsid w:val="00DF28B8"/>
    <w:rPr>
      <w:rFonts w:ascii="Arial" w:eastAsia="Times New Roman" w:hAnsi="Arial" w:cs="Arial"/>
      <w:color w:val="000000"/>
      <w:sz w:val="24"/>
      <w:szCs w:val="20"/>
      <w:lang w:val="es-ES_tradnl" w:eastAsia="es-ES"/>
    </w:rPr>
  </w:style>
  <w:style w:type="character" w:styleId="Refdenotaalpie">
    <w:name w:val="footnote reference"/>
    <w:semiHidden/>
    <w:rsid w:val="00DF28B8"/>
    <w:rPr>
      <w:vertAlign w:val="superscript"/>
    </w:rPr>
  </w:style>
  <w:style w:type="paragraph" w:styleId="NormalWeb">
    <w:name w:val="Normal (Web)"/>
    <w:basedOn w:val="Normal"/>
    <w:uiPriority w:val="99"/>
    <w:rsid w:val="00DF28B8"/>
    <w:pPr>
      <w:spacing w:before="100" w:after="100"/>
    </w:pPr>
    <w:rPr>
      <w:rFonts w:ascii="Arial" w:hAnsi="Arial"/>
    </w:rPr>
  </w:style>
  <w:style w:type="paragraph" w:styleId="Textonotapie">
    <w:name w:val="footnote text"/>
    <w:basedOn w:val="Normal"/>
    <w:link w:val="TextonotapieCar"/>
    <w:semiHidden/>
    <w:rsid w:val="00DF28B8"/>
    <w:rPr>
      <w:rFonts w:ascii="Arial" w:hAnsi="Arial"/>
      <w:sz w:val="20"/>
    </w:rPr>
  </w:style>
  <w:style w:type="character" w:customStyle="1" w:styleId="TextonotapieCar">
    <w:name w:val="Texto nota pie Car"/>
    <w:basedOn w:val="Fuentedeprrafopredeter"/>
    <w:link w:val="Textonotapie"/>
    <w:semiHidden/>
    <w:rsid w:val="00DF28B8"/>
    <w:rPr>
      <w:rFonts w:ascii="Arial" w:eastAsia="Times New Roman" w:hAnsi="Arial" w:cs="Times New Roman"/>
      <w:sz w:val="20"/>
      <w:szCs w:val="20"/>
      <w:lang w:val="es-ES" w:eastAsia="es-ES"/>
    </w:rPr>
  </w:style>
  <w:style w:type="paragraph" w:styleId="Textoindependiente2">
    <w:name w:val="Body Text 2"/>
    <w:basedOn w:val="Normal"/>
    <w:link w:val="Textoindependiente2Car"/>
    <w:rsid w:val="00DF28B8"/>
    <w:pPr>
      <w:jc w:val="both"/>
    </w:pPr>
    <w:rPr>
      <w:rFonts w:ascii="Arial" w:eastAsia="Arial" w:hAnsi="Arial" w:cs="Arial"/>
      <w:color w:val="000000"/>
      <w:szCs w:val="19"/>
      <w:lang w:val="es-ES_tradnl"/>
    </w:rPr>
  </w:style>
  <w:style w:type="character" w:customStyle="1" w:styleId="Textoindependiente2Car">
    <w:name w:val="Texto independiente 2 Car"/>
    <w:basedOn w:val="Fuentedeprrafopredeter"/>
    <w:link w:val="Textoindependiente2"/>
    <w:rsid w:val="00DF28B8"/>
    <w:rPr>
      <w:rFonts w:ascii="Arial" w:eastAsia="Arial" w:hAnsi="Arial" w:cs="Arial"/>
      <w:color w:val="000000"/>
      <w:sz w:val="24"/>
      <w:szCs w:val="19"/>
      <w:lang w:val="es-ES_tradnl" w:eastAsia="es-ES"/>
    </w:rPr>
  </w:style>
  <w:style w:type="character" w:styleId="Nmerodepgina">
    <w:name w:val="page number"/>
    <w:basedOn w:val="Fuentedeprrafopredeter"/>
    <w:rsid w:val="00DF28B8"/>
  </w:style>
  <w:style w:type="paragraph" w:styleId="Ttulo">
    <w:name w:val="Title"/>
    <w:basedOn w:val="Normal"/>
    <w:link w:val="TtuloCar"/>
    <w:qFormat/>
    <w:rsid w:val="00DF28B8"/>
    <w:pPr>
      <w:jc w:val="center"/>
    </w:pPr>
    <w:rPr>
      <w:rFonts w:ascii="Arial" w:hAnsi="Arial"/>
      <w:sz w:val="28"/>
    </w:rPr>
  </w:style>
  <w:style w:type="character" w:customStyle="1" w:styleId="TtuloCar">
    <w:name w:val="Título Car"/>
    <w:basedOn w:val="Fuentedeprrafopredeter"/>
    <w:link w:val="Ttulo"/>
    <w:rsid w:val="00DF28B8"/>
    <w:rPr>
      <w:rFonts w:ascii="Arial" w:eastAsia="Times New Roman" w:hAnsi="Arial" w:cs="Times New Roman"/>
      <w:sz w:val="28"/>
      <w:szCs w:val="20"/>
      <w:lang w:val="es-ES" w:eastAsia="es-ES"/>
    </w:rPr>
  </w:style>
  <w:style w:type="paragraph" w:styleId="Textoindependiente3">
    <w:name w:val="Body Text 3"/>
    <w:basedOn w:val="Normal"/>
    <w:link w:val="Textoindependiente3Car"/>
    <w:rsid w:val="00DF28B8"/>
    <w:pPr>
      <w:ind w:right="87"/>
      <w:jc w:val="both"/>
    </w:pPr>
    <w:rPr>
      <w:rFonts w:ascii="Arial" w:hAnsi="Arial"/>
      <w:sz w:val="28"/>
    </w:rPr>
  </w:style>
  <w:style w:type="character" w:customStyle="1" w:styleId="Textoindependiente3Car">
    <w:name w:val="Texto independiente 3 Car"/>
    <w:basedOn w:val="Fuentedeprrafopredeter"/>
    <w:link w:val="Textoindependiente3"/>
    <w:rsid w:val="00DF28B8"/>
    <w:rPr>
      <w:rFonts w:ascii="Arial" w:eastAsia="Times New Roman" w:hAnsi="Arial" w:cs="Times New Roman"/>
      <w:sz w:val="28"/>
      <w:szCs w:val="20"/>
      <w:lang w:val="es-ES" w:eastAsia="es-ES"/>
    </w:rPr>
  </w:style>
  <w:style w:type="character" w:styleId="Hipervnculo">
    <w:name w:val="Hyperlink"/>
    <w:rsid w:val="00DF28B8"/>
    <w:rPr>
      <w:color w:val="0000FF"/>
      <w:u w:val="single"/>
    </w:rPr>
  </w:style>
  <w:style w:type="character" w:styleId="Hipervnculovisitado">
    <w:name w:val="FollowedHyperlink"/>
    <w:rsid w:val="00DF28B8"/>
    <w:rPr>
      <w:color w:val="800080"/>
      <w:u w:val="single"/>
    </w:rPr>
  </w:style>
  <w:style w:type="paragraph" w:customStyle="1" w:styleId="epgrafe">
    <w:name w:val="epígrafe"/>
    <w:basedOn w:val="Normal"/>
    <w:rsid w:val="00DF28B8"/>
    <w:pPr>
      <w:jc w:val="both"/>
    </w:pPr>
    <w:rPr>
      <w:rFonts w:ascii="Arial" w:hAnsi="Arial"/>
      <w:lang w:val="es-ES_tradnl"/>
    </w:rPr>
  </w:style>
  <w:style w:type="paragraph" w:styleId="Sangra2detindependiente">
    <w:name w:val="Body Text Indent 2"/>
    <w:basedOn w:val="Normal"/>
    <w:link w:val="Sangra2detindependienteCar"/>
    <w:rsid w:val="00DF28B8"/>
    <w:pPr>
      <w:ind w:left="1416"/>
    </w:pPr>
    <w:rPr>
      <w:rFonts w:ascii="Arial" w:hAnsi="Arial"/>
      <w:sz w:val="22"/>
    </w:rPr>
  </w:style>
  <w:style w:type="character" w:customStyle="1" w:styleId="Sangra2detindependienteCar">
    <w:name w:val="Sangría 2 de t. independiente Car"/>
    <w:basedOn w:val="Fuentedeprrafopredeter"/>
    <w:link w:val="Sangra2detindependiente"/>
    <w:rsid w:val="00DF28B8"/>
    <w:rPr>
      <w:rFonts w:ascii="Arial" w:eastAsia="Times New Roman" w:hAnsi="Arial" w:cs="Times New Roman"/>
      <w:szCs w:val="20"/>
      <w:lang w:val="es-ES" w:eastAsia="es-ES"/>
    </w:rPr>
  </w:style>
  <w:style w:type="paragraph" w:styleId="Sangra3detindependiente">
    <w:name w:val="Body Text Indent 3"/>
    <w:basedOn w:val="Normal"/>
    <w:link w:val="Sangra3detindependienteCar"/>
    <w:rsid w:val="00DF28B8"/>
    <w:pPr>
      <w:ind w:left="1416"/>
      <w:jc w:val="both"/>
    </w:pPr>
    <w:rPr>
      <w:rFonts w:ascii="Arial" w:hAnsi="Arial"/>
      <w:sz w:val="22"/>
    </w:rPr>
  </w:style>
  <w:style w:type="character" w:customStyle="1" w:styleId="Sangra3detindependienteCar">
    <w:name w:val="Sangría 3 de t. independiente Car"/>
    <w:basedOn w:val="Fuentedeprrafopredeter"/>
    <w:link w:val="Sangra3detindependiente"/>
    <w:rsid w:val="00DF28B8"/>
    <w:rPr>
      <w:rFonts w:ascii="Arial" w:eastAsia="Times New Roman" w:hAnsi="Arial" w:cs="Times New Roman"/>
      <w:szCs w:val="20"/>
      <w:lang w:val="es-ES" w:eastAsia="es-ES"/>
    </w:rPr>
  </w:style>
  <w:style w:type="table" w:styleId="Tablaconcuadrcula">
    <w:name w:val="Table Grid"/>
    <w:basedOn w:val="Tablanormal"/>
    <w:rsid w:val="00DF28B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DF28B8"/>
    <w:rPr>
      <w:sz w:val="16"/>
      <w:szCs w:val="16"/>
    </w:rPr>
  </w:style>
  <w:style w:type="paragraph" w:styleId="Textodeglobo">
    <w:name w:val="Balloon Text"/>
    <w:basedOn w:val="Normal"/>
    <w:link w:val="TextodegloboCar"/>
    <w:rsid w:val="00DF28B8"/>
    <w:rPr>
      <w:rFonts w:ascii="Tahoma" w:hAnsi="Tahoma" w:cs="Tahoma"/>
      <w:sz w:val="16"/>
      <w:szCs w:val="16"/>
    </w:rPr>
  </w:style>
  <w:style w:type="character" w:customStyle="1" w:styleId="TextodegloboCar">
    <w:name w:val="Texto de globo Car"/>
    <w:basedOn w:val="Fuentedeprrafopredeter"/>
    <w:link w:val="Textodeglobo"/>
    <w:rsid w:val="00DF28B8"/>
    <w:rPr>
      <w:rFonts w:ascii="Tahoma" w:eastAsia="Times New Roman" w:hAnsi="Tahoma" w:cs="Tahoma"/>
      <w:sz w:val="16"/>
      <w:szCs w:val="16"/>
      <w:lang w:val="es-ES" w:eastAsia="es-ES"/>
    </w:rPr>
  </w:style>
  <w:style w:type="paragraph" w:styleId="Prrafodelista">
    <w:name w:val="List Paragraph"/>
    <w:basedOn w:val="Normal"/>
    <w:uiPriority w:val="34"/>
    <w:qFormat/>
    <w:rsid w:val="00DF28B8"/>
    <w:pPr>
      <w:ind w:left="708"/>
    </w:pPr>
  </w:style>
  <w:style w:type="paragraph" w:customStyle="1" w:styleId="textonormal">
    <w:name w:val="textonormal"/>
    <w:basedOn w:val="Normal"/>
    <w:rsid w:val="00DF28B8"/>
    <w:pPr>
      <w:spacing w:before="100" w:beforeAutospacing="1" w:after="100" w:afterAutospacing="1"/>
    </w:pPr>
    <w:rPr>
      <w:rFonts w:ascii="Arial" w:hAnsi="Arial" w:cs="Arial"/>
      <w:color w:val="000000"/>
      <w:sz w:val="20"/>
    </w:rPr>
  </w:style>
  <w:style w:type="character" w:customStyle="1" w:styleId="EncabezadoCar1">
    <w:name w:val="Encabezado Car1"/>
    <w:aliases w:val="Encabezado1 Car,encabezado Car,Encabezado Car Car Car Car Car Car,Encabezado Car Car Car Car,Alt Header Car,h Car"/>
    <w:link w:val="Encabezado"/>
    <w:locked/>
    <w:rsid w:val="00DF28B8"/>
    <w:rPr>
      <w:rFonts w:ascii="Times New Roman" w:eastAsia="Times New Roman" w:hAnsi="Times New Roman" w:cs="Times New Roman"/>
      <w:sz w:val="24"/>
      <w:szCs w:val="20"/>
      <w:lang w:val="es-ES" w:eastAsia="es-ES"/>
    </w:rPr>
  </w:style>
  <w:style w:type="paragraph" w:styleId="Textocomentario">
    <w:name w:val="annotation text"/>
    <w:basedOn w:val="Normal"/>
    <w:link w:val="TextocomentarioCar"/>
    <w:unhideWhenUsed/>
    <w:rsid w:val="00DF28B8"/>
    <w:rPr>
      <w:sz w:val="20"/>
    </w:rPr>
  </w:style>
  <w:style w:type="character" w:customStyle="1" w:styleId="TextocomentarioCar">
    <w:name w:val="Texto comentario Car"/>
    <w:basedOn w:val="Fuentedeprrafopredeter"/>
    <w:link w:val="Textocomentario"/>
    <w:rsid w:val="00DF28B8"/>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unhideWhenUsed/>
    <w:rsid w:val="00DF28B8"/>
    <w:rPr>
      <w:b/>
      <w:bCs/>
    </w:rPr>
  </w:style>
  <w:style w:type="character" w:customStyle="1" w:styleId="AsuntodelcomentarioCar">
    <w:name w:val="Asunto del comentario Car"/>
    <w:basedOn w:val="TextocomentarioCar"/>
    <w:link w:val="Asuntodelcomentario"/>
    <w:semiHidden/>
    <w:rsid w:val="00DF28B8"/>
    <w:rPr>
      <w:rFonts w:ascii="Times New Roman" w:eastAsia="Times New Roman" w:hAnsi="Times New Roman" w:cs="Times New Roman"/>
      <w:b/>
      <w:bCs/>
      <w:sz w:val="20"/>
      <w:szCs w:val="20"/>
      <w:lang w:val="es-ES" w:eastAsia="es-ES"/>
    </w:rPr>
  </w:style>
  <w:style w:type="character" w:customStyle="1" w:styleId="ui-provider">
    <w:name w:val="ui-provider"/>
    <w:basedOn w:val="Fuentedeprrafopredeter"/>
    <w:rsid w:val="00DF28B8"/>
  </w:style>
  <w:style w:type="character" w:customStyle="1" w:styleId="field">
    <w:name w:val="field"/>
    <w:basedOn w:val="Fuentedeprrafopredeter"/>
    <w:rsid w:val="00DF28B8"/>
  </w:style>
  <w:style w:type="character" w:styleId="Mencinsinresolver">
    <w:name w:val="Unresolved Mention"/>
    <w:basedOn w:val="Fuentedeprrafopredeter"/>
    <w:uiPriority w:val="99"/>
    <w:semiHidden/>
    <w:unhideWhenUsed/>
    <w:rsid w:val="009B496F"/>
    <w:rPr>
      <w:color w:val="605E5C"/>
      <w:shd w:val="clear" w:color="auto" w:fill="E1DFDD"/>
    </w:rPr>
  </w:style>
  <w:style w:type="character" w:styleId="Mencionar">
    <w:name w:val="Mention"/>
    <w:basedOn w:val="Fuentedeprrafopredeter"/>
    <w:uiPriority w:val="99"/>
    <w:unhideWhenUsed/>
    <w:rsid w:val="00AC21A3"/>
    <w:rPr>
      <w:color w:val="2B579A"/>
      <w:shd w:val="clear" w:color="auto" w:fill="E1DFDD"/>
    </w:rPr>
  </w:style>
  <w:style w:type="paragraph" w:styleId="Revisin">
    <w:name w:val="Revision"/>
    <w:hidden/>
    <w:uiPriority w:val="99"/>
    <w:semiHidden/>
    <w:rsid w:val="00405730"/>
    <w:pPr>
      <w:spacing w:after="0" w:line="240" w:lineRule="auto"/>
    </w:pPr>
    <w:rPr>
      <w:rFonts w:ascii="Times New Roman" w:eastAsia="Times New Roman" w:hAnsi="Times New Roman" w:cs="Times New Roman"/>
      <w:sz w:val="24"/>
      <w:szCs w:val="20"/>
      <w:lang w:val="es-ES" w:eastAsia="es-ES"/>
    </w:rPr>
  </w:style>
  <w:style w:type="character" w:styleId="Textoennegrita">
    <w:name w:val="Strong"/>
    <w:basedOn w:val="Fuentedeprrafopredeter"/>
    <w:uiPriority w:val="22"/>
    <w:qFormat/>
    <w:rsid w:val="0050269D"/>
    <w:rPr>
      <w:b/>
      <w:bCs/>
    </w:rPr>
  </w:style>
  <w:style w:type="character" w:styleId="nfasis">
    <w:name w:val="Emphasis"/>
    <w:basedOn w:val="Fuentedeprrafopredeter"/>
    <w:uiPriority w:val="20"/>
    <w:qFormat/>
    <w:rsid w:val="007A2A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788724">
      <w:bodyDiv w:val="1"/>
      <w:marLeft w:val="0"/>
      <w:marRight w:val="0"/>
      <w:marTop w:val="0"/>
      <w:marBottom w:val="0"/>
      <w:divBdr>
        <w:top w:val="none" w:sz="0" w:space="0" w:color="auto"/>
        <w:left w:val="none" w:sz="0" w:space="0" w:color="auto"/>
        <w:bottom w:val="none" w:sz="0" w:space="0" w:color="auto"/>
        <w:right w:val="none" w:sz="0" w:space="0" w:color="auto"/>
      </w:divBdr>
    </w:div>
    <w:div w:id="325330379">
      <w:bodyDiv w:val="1"/>
      <w:marLeft w:val="0"/>
      <w:marRight w:val="0"/>
      <w:marTop w:val="0"/>
      <w:marBottom w:val="0"/>
      <w:divBdr>
        <w:top w:val="none" w:sz="0" w:space="0" w:color="auto"/>
        <w:left w:val="none" w:sz="0" w:space="0" w:color="auto"/>
        <w:bottom w:val="none" w:sz="0" w:space="0" w:color="auto"/>
        <w:right w:val="none" w:sz="0" w:space="0" w:color="auto"/>
      </w:divBdr>
      <w:divsChild>
        <w:div w:id="875115834">
          <w:marLeft w:val="0"/>
          <w:marRight w:val="0"/>
          <w:marTop w:val="0"/>
          <w:marBottom w:val="0"/>
          <w:divBdr>
            <w:top w:val="none" w:sz="0" w:space="0" w:color="auto"/>
            <w:left w:val="none" w:sz="0" w:space="0" w:color="auto"/>
            <w:bottom w:val="none" w:sz="0" w:space="0" w:color="auto"/>
            <w:right w:val="none" w:sz="0" w:space="0" w:color="auto"/>
          </w:divBdr>
          <w:divsChild>
            <w:div w:id="211969563">
              <w:marLeft w:val="0"/>
              <w:marRight w:val="0"/>
              <w:marTop w:val="0"/>
              <w:marBottom w:val="0"/>
              <w:divBdr>
                <w:top w:val="none" w:sz="0" w:space="0" w:color="auto"/>
                <w:left w:val="none" w:sz="0" w:space="0" w:color="auto"/>
                <w:bottom w:val="none" w:sz="0" w:space="0" w:color="auto"/>
                <w:right w:val="none" w:sz="0" w:space="0" w:color="auto"/>
              </w:divBdr>
              <w:divsChild>
                <w:div w:id="177466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319815">
      <w:bodyDiv w:val="1"/>
      <w:marLeft w:val="0"/>
      <w:marRight w:val="0"/>
      <w:marTop w:val="0"/>
      <w:marBottom w:val="0"/>
      <w:divBdr>
        <w:top w:val="none" w:sz="0" w:space="0" w:color="auto"/>
        <w:left w:val="none" w:sz="0" w:space="0" w:color="auto"/>
        <w:bottom w:val="none" w:sz="0" w:space="0" w:color="auto"/>
        <w:right w:val="none" w:sz="0" w:space="0" w:color="auto"/>
      </w:divBdr>
    </w:div>
    <w:div w:id="528950114">
      <w:bodyDiv w:val="1"/>
      <w:marLeft w:val="0"/>
      <w:marRight w:val="0"/>
      <w:marTop w:val="0"/>
      <w:marBottom w:val="0"/>
      <w:divBdr>
        <w:top w:val="none" w:sz="0" w:space="0" w:color="auto"/>
        <w:left w:val="none" w:sz="0" w:space="0" w:color="auto"/>
        <w:bottom w:val="none" w:sz="0" w:space="0" w:color="auto"/>
        <w:right w:val="none" w:sz="0" w:space="0" w:color="auto"/>
      </w:divBdr>
      <w:divsChild>
        <w:div w:id="1980959408">
          <w:marLeft w:val="0"/>
          <w:marRight w:val="0"/>
          <w:marTop w:val="0"/>
          <w:marBottom w:val="0"/>
          <w:divBdr>
            <w:top w:val="none" w:sz="0" w:space="0" w:color="auto"/>
            <w:left w:val="none" w:sz="0" w:space="0" w:color="auto"/>
            <w:bottom w:val="none" w:sz="0" w:space="0" w:color="auto"/>
            <w:right w:val="none" w:sz="0" w:space="0" w:color="auto"/>
          </w:divBdr>
          <w:divsChild>
            <w:div w:id="2119325678">
              <w:marLeft w:val="0"/>
              <w:marRight w:val="0"/>
              <w:marTop w:val="0"/>
              <w:marBottom w:val="0"/>
              <w:divBdr>
                <w:top w:val="none" w:sz="0" w:space="0" w:color="auto"/>
                <w:left w:val="none" w:sz="0" w:space="0" w:color="auto"/>
                <w:bottom w:val="none" w:sz="0" w:space="0" w:color="auto"/>
                <w:right w:val="none" w:sz="0" w:space="0" w:color="auto"/>
              </w:divBdr>
              <w:divsChild>
                <w:div w:id="664012680">
                  <w:marLeft w:val="0"/>
                  <w:marRight w:val="0"/>
                  <w:marTop w:val="0"/>
                  <w:marBottom w:val="0"/>
                  <w:divBdr>
                    <w:top w:val="none" w:sz="0" w:space="0" w:color="auto"/>
                    <w:left w:val="none" w:sz="0" w:space="0" w:color="auto"/>
                    <w:bottom w:val="none" w:sz="0" w:space="0" w:color="auto"/>
                    <w:right w:val="none" w:sz="0" w:space="0" w:color="auto"/>
                  </w:divBdr>
                  <w:divsChild>
                    <w:div w:id="91108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818501">
      <w:bodyDiv w:val="1"/>
      <w:marLeft w:val="0"/>
      <w:marRight w:val="0"/>
      <w:marTop w:val="0"/>
      <w:marBottom w:val="0"/>
      <w:divBdr>
        <w:top w:val="none" w:sz="0" w:space="0" w:color="auto"/>
        <w:left w:val="none" w:sz="0" w:space="0" w:color="auto"/>
        <w:bottom w:val="none" w:sz="0" w:space="0" w:color="auto"/>
        <w:right w:val="none" w:sz="0" w:space="0" w:color="auto"/>
      </w:divBdr>
    </w:div>
    <w:div w:id="710300464">
      <w:bodyDiv w:val="1"/>
      <w:marLeft w:val="0"/>
      <w:marRight w:val="0"/>
      <w:marTop w:val="0"/>
      <w:marBottom w:val="0"/>
      <w:divBdr>
        <w:top w:val="none" w:sz="0" w:space="0" w:color="auto"/>
        <w:left w:val="none" w:sz="0" w:space="0" w:color="auto"/>
        <w:bottom w:val="none" w:sz="0" w:space="0" w:color="auto"/>
        <w:right w:val="none" w:sz="0" w:space="0" w:color="auto"/>
      </w:divBdr>
      <w:divsChild>
        <w:div w:id="998657924">
          <w:marLeft w:val="0"/>
          <w:marRight w:val="0"/>
          <w:marTop w:val="0"/>
          <w:marBottom w:val="0"/>
          <w:divBdr>
            <w:top w:val="none" w:sz="0" w:space="0" w:color="auto"/>
            <w:left w:val="none" w:sz="0" w:space="0" w:color="auto"/>
            <w:bottom w:val="none" w:sz="0" w:space="0" w:color="auto"/>
            <w:right w:val="none" w:sz="0" w:space="0" w:color="auto"/>
          </w:divBdr>
          <w:divsChild>
            <w:div w:id="104271434">
              <w:marLeft w:val="0"/>
              <w:marRight w:val="0"/>
              <w:marTop w:val="0"/>
              <w:marBottom w:val="0"/>
              <w:divBdr>
                <w:top w:val="none" w:sz="0" w:space="0" w:color="auto"/>
                <w:left w:val="none" w:sz="0" w:space="0" w:color="auto"/>
                <w:bottom w:val="none" w:sz="0" w:space="0" w:color="auto"/>
                <w:right w:val="none" w:sz="0" w:space="0" w:color="auto"/>
              </w:divBdr>
              <w:divsChild>
                <w:div w:id="942109681">
                  <w:marLeft w:val="0"/>
                  <w:marRight w:val="0"/>
                  <w:marTop w:val="0"/>
                  <w:marBottom w:val="0"/>
                  <w:divBdr>
                    <w:top w:val="none" w:sz="0" w:space="0" w:color="auto"/>
                    <w:left w:val="none" w:sz="0" w:space="0" w:color="auto"/>
                    <w:bottom w:val="none" w:sz="0" w:space="0" w:color="auto"/>
                    <w:right w:val="none" w:sz="0" w:space="0" w:color="auto"/>
                  </w:divBdr>
                  <w:divsChild>
                    <w:div w:id="56630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551806">
      <w:bodyDiv w:val="1"/>
      <w:marLeft w:val="0"/>
      <w:marRight w:val="0"/>
      <w:marTop w:val="0"/>
      <w:marBottom w:val="0"/>
      <w:divBdr>
        <w:top w:val="none" w:sz="0" w:space="0" w:color="auto"/>
        <w:left w:val="none" w:sz="0" w:space="0" w:color="auto"/>
        <w:bottom w:val="none" w:sz="0" w:space="0" w:color="auto"/>
        <w:right w:val="none" w:sz="0" w:space="0" w:color="auto"/>
      </w:divBdr>
      <w:divsChild>
        <w:div w:id="2072001808">
          <w:marLeft w:val="0"/>
          <w:marRight w:val="0"/>
          <w:marTop w:val="0"/>
          <w:marBottom w:val="0"/>
          <w:divBdr>
            <w:top w:val="none" w:sz="0" w:space="0" w:color="auto"/>
            <w:left w:val="none" w:sz="0" w:space="0" w:color="auto"/>
            <w:bottom w:val="none" w:sz="0" w:space="0" w:color="auto"/>
            <w:right w:val="none" w:sz="0" w:space="0" w:color="auto"/>
          </w:divBdr>
          <w:divsChild>
            <w:div w:id="1017467479">
              <w:marLeft w:val="0"/>
              <w:marRight w:val="0"/>
              <w:marTop w:val="0"/>
              <w:marBottom w:val="0"/>
              <w:divBdr>
                <w:top w:val="none" w:sz="0" w:space="0" w:color="auto"/>
                <w:left w:val="none" w:sz="0" w:space="0" w:color="auto"/>
                <w:bottom w:val="none" w:sz="0" w:space="0" w:color="auto"/>
                <w:right w:val="none" w:sz="0" w:space="0" w:color="auto"/>
              </w:divBdr>
              <w:divsChild>
                <w:div w:id="446432985">
                  <w:marLeft w:val="0"/>
                  <w:marRight w:val="0"/>
                  <w:marTop w:val="0"/>
                  <w:marBottom w:val="0"/>
                  <w:divBdr>
                    <w:top w:val="none" w:sz="0" w:space="0" w:color="auto"/>
                    <w:left w:val="none" w:sz="0" w:space="0" w:color="auto"/>
                    <w:bottom w:val="none" w:sz="0" w:space="0" w:color="auto"/>
                    <w:right w:val="none" w:sz="0" w:space="0" w:color="auto"/>
                  </w:divBdr>
                  <w:divsChild>
                    <w:div w:id="27730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062158">
      <w:bodyDiv w:val="1"/>
      <w:marLeft w:val="0"/>
      <w:marRight w:val="0"/>
      <w:marTop w:val="0"/>
      <w:marBottom w:val="0"/>
      <w:divBdr>
        <w:top w:val="none" w:sz="0" w:space="0" w:color="auto"/>
        <w:left w:val="none" w:sz="0" w:space="0" w:color="auto"/>
        <w:bottom w:val="none" w:sz="0" w:space="0" w:color="auto"/>
        <w:right w:val="none" w:sz="0" w:space="0" w:color="auto"/>
      </w:divBdr>
      <w:divsChild>
        <w:div w:id="862938828">
          <w:marLeft w:val="0"/>
          <w:marRight w:val="0"/>
          <w:marTop w:val="0"/>
          <w:marBottom w:val="0"/>
          <w:divBdr>
            <w:top w:val="none" w:sz="0" w:space="0" w:color="auto"/>
            <w:left w:val="none" w:sz="0" w:space="0" w:color="auto"/>
            <w:bottom w:val="none" w:sz="0" w:space="0" w:color="auto"/>
            <w:right w:val="none" w:sz="0" w:space="0" w:color="auto"/>
          </w:divBdr>
          <w:divsChild>
            <w:div w:id="1490515834">
              <w:marLeft w:val="0"/>
              <w:marRight w:val="0"/>
              <w:marTop w:val="0"/>
              <w:marBottom w:val="0"/>
              <w:divBdr>
                <w:top w:val="none" w:sz="0" w:space="0" w:color="auto"/>
                <w:left w:val="none" w:sz="0" w:space="0" w:color="auto"/>
                <w:bottom w:val="none" w:sz="0" w:space="0" w:color="auto"/>
                <w:right w:val="none" w:sz="0" w:space="0" w:color="auto"/>
              </w:divBdr>
              <w:divsChild>
                <w:div w:id="8901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110216">
      <w:bodyDiv w:val="1"/>
      <w:marLeft w:val="0"/>
      <w:marRight w:val="0"/>
      <w:marTop w:val="0"/>
      <w:marBottom w:val="0"/>
      <w:divBdr>
        <w:top w:val="none" w:sz="0" w:space="0" w:color="auto"/>
        <w:left w:val="none" w:sz="0" w:space="0" w:color="auto"/>
        <w:bottom w:val="none" w:sz="0" w:space="0" w:color="auto"/>
        <w:right w:val="none" w:sz="0" w:space="0" w:color="auto"/>
      </w:divBdr>
      <w:divsChild>
        <w:div w:id="1057584529">
          <w:marLeft w:val="0"/>
          <w:marRight w:val="0"/>
          <w:marTop w:val="0"/>
          <w:marBottom w:val="0"/>
          <w:divBdr>
            <w:top w:val="none" w:sz="0" w:space="0" w:color="auto"/>
            <w:left w:val="none" w:sz="0" w:space="0" w:color="auto"/>
            <w:bottom w:val="none" w:sz="0" w:space="0" w:color="auto"/>
            <w:right w:val="none" w:sz="0" w:space="0" w:color="auto"/>
          </w:divBdr>
          <w:divsChild>
            <w:div w:id="1333871092">
              <w:marLeft w:val="0"/>
              <w:marRight w:val="0"/>
              <w:marTop w:val="0"/>
              <w:marBottom w:val="0"/>
              <w:divBdr>
                <w:top w:val="none" w:sz="0" w:space="0" w:color="auto"/>
                <w:left w:val="none" w:sz="0" w:space="0" w:color="auto"/>
                <w:bottom w:val="none" w:sz="0" w:space="0" w:color="auto"/>
                <w:right w:val="none" w:sz="0" w:space="0" w:color="auto"/>
              </w:divBdr>
              <w:divsChild>
                <w:div w:id="1503742543">
                  <w:marLeft w:val="0"/>
                  <w:marRight w:val="0"/>
                  <w:marTop w:val="0"/>
                  <w:marBottom w:val="0"/>
                  <w:divBdr>
                    <w:top w:val="none" w:sz="0" w:space="0" w:color="auto"/>
                    <w:left w:val="none" w:sz="0" w:space="0" w:color="auto"/>
                    <w:bottom w:val="none" w:sz="0" w:space="0" w:color="auto"/>
                    <w:right w:val="none" w:sz="0" w:space="0" w:color="auto"/>
                  </w:divBdr>
                  <w:divsChild>
                    <w:div w:id="23200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545450">
      <w:bodyDiv w:val="1"/>
      <w:marLeft w:val="0"/>
      <w:marRight w:val="0"/>
      <w:marTop w:val="0"/>
      <w:marBottom w:val="0"/>
      <w:divBdr>
        <w:top w:val="none" w:sz="0" w:space="0" w:color="auto"/>
        <w:left w:val="none" w:sz="0" w:space="0" w:color="auto"/>
        <w:bottom w:val="none" w:sz="0" w:space="0" w:color="auto"/>
        <w:right w:val="none" w:sz="0" w:space="0" w:color="auto"/>
      </w:divBdr>
      <w:divsChild>
        <w:div w:id="957565039">
          <w:marLeft w:val="0"/>
          <w:marRight w:val="0"/>
          <w:marTop w:val="0"/>
          <w:marBottom w:val="0"/>
          <w:divBdr>
            <w:top w:val="none" w:sz="0" w:space="0" w:color="auto"/>
            <w:left w:val="none" w:sz="0" w:space="0" w:color="auto"/>
            <w:bottom w:val="none" w:sz="0" w:space="0" w:color="auto"/>
            <w:right w:val="none" w:sz="0" w:space="0" w:color="auto"/>
          </w:divBdr>
          <w:divsChild>
            <w:div w:id="1326280540">
              <w:marLeft w:val="0"/>
              <w:marRight w:val="0"/>
              <w:marTop w:val="0"/>
              <w:marBottom w:val="0"/>
              <w:divBdr>
                <w:top w:val="none" w:sz="0" w:space="0" w:color="auto"/>
                <w:left w:val="none" w:sz="0" w:space="0" w:color="auto"/>
                <w:bottom w:val="none" w:sz="0" w:space="0" w:color="auto"/>
                <w:right w:val="none" w:sz="0" w:space="0" w:color="auto"/>
              </w:divBdr>
              <w:divsChild>
                <w:div w:id="1694915242">
                  <w:marLeft w:val="0"/>
                  <w:marRight w:val="0"/>
                  <w:marTop w:val="0"/>
                  <w:marBottom w:val="0"/>
                  <w:divBdr>
                    <w:top w:val="none" w:sz="0" w:space="0" w:color="auto"/>
                    <w:left w:val="none" w:sz="0" w:space="0" w:color="auto"/>
                    <w:bottom w:val="none" w:sz="0" w:space="0" w:color="auto"/>
                    <w:right w:val="none" w:sz="0" w:space="0" w:color="auto"/>
                  </w:divBdr>
                  <w:divsChild>
                    <w:div w:id="20934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078591">
      <w:bodyDiv w:val="1"/>
      <w:marLeft w:val="0"/>
      <w:marRight w:val="0"/>
      <w:marTop w:val="0"/>
      <w:marBottom w:val="0"/>
      <w:divBdr>
        <w:top w:val="none" w:sz="0" w:space="0" w:color="auto"/>
        <w:left w:val="none" w:sz="0" w:space="0" w:color="auto"/>
        <w:bottom w:val="none" w:sz="0" w:space="0" w:color="auto"/>
        <w:right w:val="none" w:sz="0" w:space="0" w:color="auto"/>
      </w:divBdr>
      <w:divsChild>
        <w:div w:id="1100220038">
          <w:marLeft w:val="0"/>
          <w:marRight w:val="0"/>
          <w:marTop w:val="0"/>
          <w:marBottom w:val="0"/>
          <w:divBdr>
            <w:top w:val="none" w:sz="0" w:space="0" w:color="auto"/>
            <w:left w:val="none" w:sz="0" w:space="0" w:color="auto"/>
            <w:bottom w:val="none" w:sz="0" w:space="0" w:color="auto"/>
            <w:right w:val="none" w:sz="0" w:space="0" w:color="auto"/>
          </w:divBdr>
          <w:divsChild>
            <w:div w:id="1327398532">
              <w:marLeft w:val="0"/>
              <w:marRight w:val="0"/>
              <w:marTop w:val="0"/>
              <w:marBottom w:val="0"/>
              <w:divBdr>
                <w:top w:val="none" w:sz="0" w:space="0" w:color="auto"/>
                <w:left w:val="none" w:sz="0" w:space="0" w:color="auto"/>
                <w:bottom w:val="none" w:sz="0" w:space="0" w:color="auto"/>
                <w:right w:val="none" w:sz="0" w:space="0" w:color="auto"/>
              </w:divBdr>
              <w:divsChild>
                <w:div w:id="732850375">
                  <w:marLeft w:val="0"/>
                  <w:marRight w:val="0"/>
                  <w:marTop w:val="0"/>
                  <w:marBottom w:val="0"/>
                  <w:divBdr>
                    <w:top w:val="none" w:sz="0" w:space="0" w:color="auto"/>
                    <w:left w:val="none" w:sz="0" w:space="0" w:color="auto"/>
                    <w:bottom w:val="none" w:sz="0" w:space="0" w:color="auto"/>
                    <w:right w:val="none" w:sz="0" w:space="0" w:color="auto"/>
                  </w:divBdr>
                  <w:divsChild>
                    <w:div w:id="164897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618574">
      <w:bodyDiv w:val="1"/>
      <w:marLeft w:val="0"/>
      <w:marRight w:val="0"/>
      <w:marTop w:val="0"/>
      <w:marBottom w:val="0"/>
      <w:divBdr>
        <w:top w:val="none" w:sz="0" w:space="0" w:color="auto"/>
        <w:left w:val="none" w:sz="0" w:space="0" w:color="auto"/>
        <w:bottom w:val="none" w:sz="0" w:space="0" w:color="auto"/>
        <w:right w:val="none" w:sz="0" w:space="0" w:color="auto"/>
      </w:divBdr>
      <w:divsChild>
        <w:div w:id="1418669489">
          <w:marLeft w:val="0"/>
          <w:marRight w:val="0"/>
          <w:marTop w:val="0"/>
          <w:marBottom w:val="0"/>
          <w:divBdr>
            <w:top w:val="none" w:sz="0" w:space="0" w:color="auto"/>
            <w:left w:val="none" w:sz="0" w:space="0" w:color="auto"/>
            <w:bottom w:val="none" w:sz="0" w:space="0" w:color="auto"/>
            <w:right w:val="none" w:sz="0" w:space="0" w:color="auto"/>
          </w:divBdr>
          <w:divsChild>
            <w:div w:id="1045986039">
              <w:marLeft w:val="0"/>
              <w:marRight w:val="0"/>
              <w:marTop w:val="0"/>
              <w:marBottom w:val="0"/>
              <w:divBdr>
                <w:top w:val="none" w:sz="0" w:space="0" w:color="auto"/>
                <w:left w:val="none" w:sz="0" w:space="0" w:color="auto"/>
                <w:bottom w:val="none" w:sz="0" w:space="0" w:color="auto"/>
                <w:right w:val="none" w:sz="0" w:space="0" w:color="auto"/>
              </w:divBdr>
              <w:divsChild>
                <w:div w:id="1951619934">
                  <w:marLeft w:val="0"/>
                  <w:marRight w:val="0"/>
                  <w:marTop w:val="0"/>
                  <w:marBottom w:val="0"/>
                  <w:divBdr>
                    <w:top w:val="none" w:sz="0" w:space="0" w:color="auto"/>
                    <w:left w:val="none" w:sz="0" w:space="0" w:color="auto"/>
                    <w:bottom w:val="none" w:sz="0" w:space="0" w:color="auto"/>
                    <w:right w:val="none" w:sz="0" w:space="0" w:color="auto"/>
                  </w:divBdr>
                </w:div>
              </w:divsChild>
            </w:div>
            <w:div w:id="1687488118">
              <w:marLeft w:val="0"/>
              <w:marRight w:val="0"/>
              <w:marTop w:val="0"/>
              <w:marBottom w:val="0"/>
              <w:divBdr>
                <w:top w:val="none" w:sz="0" w:space="0" w:color="auto"/>
                <w:left w:val="none" w:sz="0" w:space="0" w:color="auto"/>
                <w:bottom w:val="none" w:sz="0" w:space="0" w:color="auto"/>
                <w:right w:val="none" w:sz="0" w:space="0" w:color="auto"/>
              </w:divBdr>
              <w:divsChild>
                <w:div w:id="11371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45338">
      <w:bodyDiv w:val="1"/>
      <w:marLeft w:val="0"/>
      <w:marRight w:val="0"/>
      <w:marTop w:val="0"/>
      <w:marBottom w:val="0"/>
      <w:divBdr>
        <w:top w:val="none" w:sz="0" w:space="0" w:color="auto"/>
        <w:left w:val="none" w:sz="0" w:space="0" w:color="auto"/>
        <w:bottom w:val="none" w:sz="0" w:space="0" w:color="auto"/>
        <w:right w:val="none" w:sz="0" w:space="0" w:color="auto"/>
      </w:divBdr>
      <w:divsChild>
        <w:div w:id="1794638931">
          <w:marLeft w:val="0"/>
          <w:marRight w:val="0"/>
          <w:marTop w:val="0"/>
          <w:marBottom w:val="0"/>
          <w:divBdr>
            <w:top w:val="none" w:sz="0" w:space="0" w:color="auto"/>
            <w:left w:val="none" w:sz="0" w:space="0" w:color="auto"/>
            <w:bottom w:val="none" w:sz="0" w:space="0" w:color="auto"/>
            <w:right w:val="none" w:sz="0" w:space="0" w:color="auto"/>
          </w:divBdr>
          <w:divsChild>
            <w:div w:id="457264686">
              <w:marLeft w:val="0"/>
              <w:marRight w:val="0"/>
              <w:marTop w:val="0"/>
              <w:marBottom w:val="0"/>
              <w:divBdr>
                <w:top w:val="none" w:sz="0" w:space="0" w:color="auto"/>
                <w:left w:val="none" w:sz="0" w:space="0" w:color="auto"/>
                <w:bottom w:val="none" w:sz="0" w:space="0" w:color="auto"/>
                <w:right w:val="none" w:sz="0" w:space="0" w:color="auto"/>
              </w:divBdr>
              <w:divsChild>
                <w:div w:id="177891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118658">
      <w:bodyDiv w:val="1"/>
      <w:marLeft w:val="0"/>
      <w:marRight w:val="0"/>
      <w:marTop w:val="0"/>
      <w:marBottom w:val="0"/>
      <w:divBdr>
        <w:top w:val="none" w:sz="0" w:space="0" w:color="auto"/>
        <w:left w:val="none" w:sz="0" w:space="0" w:color="auto"/>
        <w:bottom w:val="none" w:sz="0" w:space="0" w:color="auto"/>
        <w:right w:val="none" w:sz="0" w:space="0" w:color="auto"/>
      </w:divBdr>
      <w:divsChild>
        <w:div w:id="529143823">
          <w:marLeft w:val="0"/>
          <w:marRight w:val="0"/>
          <w:marTop w:val="0"/>
          <w:marBottom w:val="0"/>
          <w:divBdr>
            <w:top w:val="none" w:sz="0" w:space="0" w:color="auto"/>
            <w:left w:val="none" w:sz="0" w:space="0" w:color="auto"/>
            <w:bottom w:val="none" w:sz="0" w:space="0" w:color="auto"/>
            <w:right w:val="none" w:sz="0" w:space="0" w:color="auto"/>
          </w:divBdr>
          <w:divsChild>
            <w:div w:id="159082911">
              <w:marLeft w:val="0"/>
              <w:marRight w:val="0"/>
              <w:marTop w:val="0"/>
              <w:marBottom w:val="0"/>
              <w:divBdr>
                <w:top w:val="none" w:sz="0" w:space="0" w:color="auto"/>
                <w:left w:val="none" w:sz="0" w:space="0" w:color="auto"/>
                <w:bottom w:val="none" w:sz="0" w:space="0" w:color="auto"/>
                <w:right w:val="none" w:sz="0" w:space="0" w:color="auto"/>
              </w:divBdr>
              <w:divsChild>
                <w:div w:id="38256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2C8F7E95D6EC044BC0211645DEAF6F6" ma:contentTypeVersion="15" ma:contentTypeDescription="Crear nuevo documento." ma:contentTypeScope="" ma:versionID="6dcfbc89e6a8290ad104c500773052e1">
  <xsd:schema xmlns:xsd="http://www.w3.org/2001/XMLSchema" xmlns:xs="http://www.w3.org/2001/XMLSchema" xmlns:p="http://schemas.microsoft.com/office/2006/metadata/properties" xmlns:ns2="14e58392-6a8c-4cd3-8514-d0b767e18a1e" xmlns:ns3="c095a339-9066-4ef8-95d8-aa7f6f87c3af" targetNamespace="http://schemas.microsoft.com/office/2006/metadata/properties" ma:root="true" ma:fieldsID="7721077ce4096bd19f243c264c49d8b1" ns2:_="" ns3:_="">
    <xsd:import namespace="14e58392-6a8c-4cd3-8514-d0b767e18a1e"/>
    <xsd:import namespace="c095a339-9066-4ef8-95d8-aa7f6f87c3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58392-6a8c-4cd3-8514-d0b767e18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3912e655-385c-46bd-b52b-7c1134c9353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95a339-9066-4ef8-95d8-aa7f6f87c3af"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4ade18a4-11eb-4170-a932-611fe7e49df4}" ma:internalName="TaxCatchAll" ma:showField="CatchAllData" ma:web="c095a339-9066-4ef8-95d8-aa7f6f87c3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e58392-6a8c-4cd3-8514-d0b767e18a1e">
      <Terms xmlns="http://schemas.microsoft.com/office/infopath/2007/PartnerControls"/>
    </lcf76f155ced4ddcb4097134ff3c332f>
    <TaxCatchAll xmlns="c095a339-9066-4ef8-95d8-aa7f6f87c3a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637D6A-F87C-4567-AEBE-680116F847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58392-6a8c-4cd3-8514-d0b767e18a1e"/>
    <ds:schemaRef ds:uri="c095a339-9066-4ef8-95d8-aa7f6f87c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89F2C-552B-4309-B4B4-E90CBD444746}">
  <ds:schemaRefs>
    <ds:schemaRef ds:uri="http://schemas.microsoft.com/office/2006/metadata/properties"/>
    <ds:schemaRef ds:uri="http://schemas.microsoft.com/office/infopath/2007/PartnerControls"/>
    <ds:schemaRef ds:uri="14e58392-6a8c-4cd3-8514-d0b767e18a1e"/>
    <ds:schemaRef ds:uri="c095a339-9066-4ef8-95d8-aa7f6f87c3af"/>
  </ds:schemaRefs>
</ds:datastoreItem>
</file>

<file path=customXml/itemProps3.xml><?xml version="1.0" encoding="utf-8"?>
<ds:datastoreItem xmlns:ds="http://schemas.openxmlformats.org/officeDocument/2006/customXml" ds:itemID="{AE368F67-9AC4-7942-8E7E-96440D67D23F}">
  <ds:schemaRefs>
    <ds:schemaRef ds:uri="http://schemas.openxmlformats.org/officeDocument/2006/bibliography"/>
  </ds:schemaRefs>
</ds:datastoreItem>
</file>

<file path=customXml/itemProps4.xml><?xml version="1.0" encoding="utf-8"?>
<ds:datastoreItem xmlns:ds="http://schemas.openxmlformats.org/officeDocument/2006/customXml" ds:itemID="{6E08D5B4-B701-4A50-9B4C-EC0F74A396B6}">
  <ds:schemaRefs>
    <ds:schemaRef ds:uri="http://schemas.microsoft.com/sharepoint/v3/contenttype/forms"/>
  </ds:schemaRefs>
</ds:datastoreItem>
</file>

<file path=docMetadata/LabelInfo.xml><?xml version="1.0" encoding="utf-8"?>
<clbl:labelList xmlns:clbl="http://schemas.microsoft.com/office/2020/mipLabelMetadata">
  <clbl:label id="{0f25ac5d-820e-433e-8460-6c0c6dd4e7e8}" enabled="0" method="" siteId="{0f25ac5d-820e-433e-8460-6c0c6dd4e7e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36</Pages>
  <Words>7518</Words>
  <Characters>41349</Characters>
  <Application>Microsoft Office Word</Application>
  <DocSecurity>0</DocSecurity>
  <Lines>344</Lines>
  <Paragraphs>97</Paragraphs>
  <ScaleCrop>false</ScaleCrop>
  <Company/>
  <LinksUpToDate>false</LinksUpToDate>
  <CharactersWithSpaces>48770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Marcela</dc:creator>
  <cp:keywords/>
  <dc:description/>
  <cp:lastModifiedBy>maria fernanda pezzotti toloza</cp:lastModifiedBy>
  <cp:revision>2</cp:revision>
  <dcterms:created xsi:type="dcterms:W3CDTF">2024-10-08T19:43:00Z</dcterms:created>
  <dcterms:modified xsi:type="dcterms:W3CDTF">2024-10-08T19:43:00Z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0x01010092C8F7E95D6EC044BC0211645DEAF6F6</vt:lpwstr>
  </property>
  <property fmtid="{D5CDD505-2E9C-101B-9397-08002B2CF9AE}" pid="3" name="MediaServiceImageTags">
    <vt:lpwstr/>
  </property>
</Properties>
</file>